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03" w:rsidRPr="00801403" w:rsidRDefault="00801403" w:rsidP="004F1E3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40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="006830A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bookmarkStart w:id="0" w:name="_GoBack"/>
      <w:bookmarkEnd w:id="0"/>
      <w:r w:rsidR="006830A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САМООБСЛЕДОВАНИЯ ЦЕНТРА ДОПОЛНИТЕЛЬНОГО ОБРАЗОВАНИЯ ДЕТЕЙ «ОТКРЫТИЕ»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7468"/>
        <w:gridCol w:w="1957"/>
      </w:tblGrid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5A7685" w:rsidRDefault="0024252A" w:rsidP="00242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01403" w:rsidRPr="005A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01403" w:rsidRPr="005A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01403" w:rsidRPr="005A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68" w:type="dxa"/>
            <w:vAlign w:val="center"/>
            <w:hideMark/>
          </w:tcPr>
          <w:p w:rsidR="00801403" w:rsidRPr="005A7685" w:rsidRDefault="00801403" w:rsidP="00242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57" w:type="dxa"/>
            <w:vAlign w:val="center"/>
            <w:hideMark/>
          </w:tcPr>
          <w:p w:rsidR="00801403" w:rsidRPr="005A7685" w:rsidRDefault="00801403" w:rsidP="00242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5F0179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68" w:type="dxa"/>
            <w:vAlign w:val="center"/>
            <w:hideMark/>
          </w:tcPr>
          <w:p w:rsidR="00801403" w:rsidRPr="005F0179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57" w:type="dxa"/>
            <w:vAlign w:val="center"/>
            <w:hideMark/>
          </w:tcPr>
          <w:p w:rsidR="00801403" w:rsidRPr="005F0179" w:rsidRDefault="005F0179" w:rsidP="00FA4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ЦДОД «Открытие»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5A7685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68" w:type="dxa"/>
            <w:vAlign w:val="center"/>
            <w:hideMark/>
          </w:tcPr>
          <w:p w:rsidR="00801403" w:rsidRPr="005A7685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A46FFE" w:rsidP="001E5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801403" w:rsidRPr="00463E84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1E509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468" w:type="dxa"/>
            <w:vAlign w:val="center"/>
            <w:hideMark/>
          </w:tcPr>
          <w:p w:rsidR="00801403" w:rsidRPr="001E509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672433" w:rsidRDefault="00701A8E" w:rsidP="007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F64B7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468" w:type="dxa"/>
            <w:vAlign w:val="center"/>
            <w:hideMark/>
          </w:tcPr>
          <w:p w:rsidR="00801403" w:rsidRPr="00F64B7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672433" w:rsidRDefault="00BB6FAF" w:rsidP="00BB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F64B73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1E509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468" w:type="dxa"/>
            <w:vAlign w:val="center"/>
            <w:hideMark/>
          </w:tcPr>
          <w:p w:rsidR="00801403" w:rsidRPr="001E509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D05296" w:rsidRDefault="00701A8E" w:rsidP="001E5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1E509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468" w:type="dxa"/>
            <w:vAlign w:val="center"/>
            <w:hideMark/>
          </w:tcPr>
          <w:p w:rsidR="00801403" w:rsidRPr="001E509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373395" w:rsidP="001E5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D3536B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68" w:type="dxa"/>
            <w:vAlign w:val="center"/>
            <w:hideMark/>
          </w:tcPr>
          <w:p w:rsidR="00801403" w:rsidRPr="00D3536B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701A8E" w:rsidP="00D35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EC59BE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68" w:type="dxa"/>
            <w:vAlign w:val="center"/>
            <w:hideMark/>
          </w:tcPr>
          <w:p w:rsidR="00801403" w:rsidRPr="00EC59BE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C261E5" w:rsidP="00961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1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человек/11</w:t>
            </w:r>
            <w:r w:rsidR="00231698" w:rsidRPr="00E51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EC59BE" w:rsidRPr="00E51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F368F2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68" w:type="dxa"/>
            <w:vAlign w:val="center"/>
            <w:hideMark/>
          </w:tcPr>
          <w:p w:rsidR="00801403" w:rsidRPr="00F368F2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BB6FAF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68" w:type="dxa"/>
            <w:vAlign w:val="center"/>
            <w:hideMark/>
          </w:tcPr>
          <w:p w:rsidR="00801403" w:rsidRPr="00BB6FAF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D05296" w:rsidRDefault="00A46FFE" w:rsidP="00BB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382F1D"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 w:rsidR="007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BB6FAF"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F368F2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F368F2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68" w:type="dxa"/>
            <w:vAlign w:val="center"/>
            <w:hideMark/>
          </w:tcPr>
          <w:p w:rsidR="00801403" w:rsidRPr="00F368F2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511A23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F368F2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F368F2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468" w:type="dxa"/>
            <w:vAlign w:val="center"/>
            <w:hideMark/>
          </w:tcPr>
          <w:p w:rsidR="00801403" w:rsidRPr="00F368F2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957" w:type="dxa"/>
            <w:vAlign w:val="center"/>
            <w:hideMark/>
          </w:tcPr>
          <w:p w:rsidR="00801403" w:rsidRPr="00511A23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F368F2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F368F2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7468" w:type="dxa"/>
            <w:vAlign w:val="center"/>
            <w:hideMark/>
          </w:tcPr>
          <w:p w:rsidR="00801403" w:rsidRPr="00F368F2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957" w:type="dxa"/>
            <w:vAlign w:val="center"/>
            <w:hideMark/>
          </w:tcPr>
          <w:p w:rsidR="00801403" w:rsidRPr="00511A23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F368F2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468" w:type="dxa"/>
            <w:vAlign w:val="center"/>
            <w:hideMark/>
          </w:tcPr>
          <w:p w:rsidR="00801403" w:rsidRPr="00F368F2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957" w:type="dxa"/>
            <w:vAlign w:val="center"/>
            <w:hideMark/>
          </w:tcPr>
          <w:p w:rsidR="00801403" w:rsidRPr="00511A23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F368F2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7468" w:type="dxa"/>
            <w:vAlign w:val="center"/>
            <w:hideMark/>
          </w:tcPr>
          <w:p w:rsidR="00801403" w:rsidRPr="00F368F2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957" w:type="dxa"/>
            <w:vAlign w:val="center"/>
            <w:hideMark/>
          </w:tcPr>
          <w:p w:rsidR="00801403" w:rsidRPr="00511A23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010A5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68" w:type="dxa"/>
            <w:vAlign w:val="center"/>
            <w:hideMark/>
          </w:tcPr>
          <w:p w:rsidR="00801403" w:rsidRPr="00010A5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701A8E" w:rsidP="00511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382F1D"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5A27CB"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3B0D40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68" w:type="dxa"/>
            <w:vAlign w:val="center"/>
            <w:hideMark/>
          </w:tcPr>
          <w:p w:rsidR="00801403" w:rsidRPr="003B0D40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701A8E" w:rsidP="003B0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CE1002" w:rsidRPr="00537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CE1002" w:rsidRPr="00F4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92B7C" w:rsidRPr="00F4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5,5%</w:t>
            </w:r>
          </w:p>
        </w:tc>
      </w:tr>
      <w:tr w:rsidR="00701A8E" w:rsidRPr="003E1F98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3E1F98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468" w:type="dxa"/>
            <w:vAlign w:val="center"/>
            <w:hideMark/>
          </w:tcPr>
          <w:p w:rsidR="00701A8E" w:rsidRPr="003E1F98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957" w:type="dxa"/>
          </w:tcPr>
          <w:p w:rsidR="00701A8E" w:rsidRPr="00701A8E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701A8E" w:rsidRPr="003E1F98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3E1F98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468" w:type="dxa"/>
            <w:vAlign w:val="center"/>
            <w:hideMark/>
          </w:tcPr>
          <w:p w:rsidR="00701A8E" w:rsidRPr="003E1F98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957" w:type="dxa"/>
          </w:tcPr>
          <w:p w:rsidR="00701A8E" w:rsidRPr="00701A8E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</w:t>
            </w:r>
          </w:p>
        </w:tc>
      </w:tr>
      <w:tr w:rsidR="00701A8E" w:rsidRPr="003E1F98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3E1F98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7468" w:type="dxa"/>
            <w:vAlign w:val="center"/>
            <w:hideMark/>
          </w:tcPr>
          <w:p w:rsidR="00701A8E" w:rsidRPr="003E1F98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957" w:type="dxa"/>
          </w:tcPr>
          <w:p w:rsidR="00701A8E" w:rsidRPr="00701A8E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человек</w:t>
            </w:r>
          </w:p>
        </w:tc>
      </w:tr>
      <w:tr w:rsidR="00701A8E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3E1F98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7468" w:type="dxa"/>
            <w:vAlign w:val="center"/>
            <w:hideMark/>
          </w:tcPr>
          <w:p w:rsidR="00701A8E" w:rsidRPr="003E1F98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957" w:type="dxa"/>
          </w:tcPr>
          <w:p w:rsidR="00701A8E" w:rsidRPr="00701A8E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01A8E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747804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7468" w:type="dxa"/>
            <w:vAlign w:val="center"/>
            <w:hideMark/>
          </w:tcPr>
          <w:p w:rsidR="00701A8E" w:rsidRPr="00747804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957" w:type="dxa"/>
            <w:hideMark/>
          </w:tcPr>
          <w:p w:rsidR="00701A8E" w:rsidRPr="00701A8E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701A8E" w:rsidRPr="004977A9" w:rsidTr="00E773F9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4977A9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68" w:type="dxa"/>
            <w:vAlign w:val="center"/>
            <w:hideMark/>
          </w:tcPr>
          <w:p w:rsidR="00701A8E" w:rsidRPr="004977A9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57" w:type="dxa"/>
          </w:tcPr>
          <w:p w:rsidR="00701A8E" w:rsidRPr="00701A8E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человек/5,5%</w:t>
            </w:r>
          </w:p>
        </w:tc>
      </w:tr>
      <w:tr w:rsidR="00701A8E" w:rsidRPr="004977A9" w:rsidTr="00E773F9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4977A9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468" w:type="dxa"/>
            <w:vAlign w:val="center"/>
            <w:hideMark/>
          </w:tcPr>
          <w:p w:rsidR="00701A8E" w:rsidRPr="004977A9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957" w:type="dxa"/>
          </w:tcPr>
          <w:p w:rsidR="00701A8E" w:rsidRPr="00701A8E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701A8E" w:rsidRPr="004977A9" w:rsidTr="00E773F9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4977A9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468" w:type="dxa"/>
            <w:vAlign w:val="center"/>
            <w:hideMark/>
          </w:tcPr>
          <w:p w:rsidR="00701A8E" w:rsidRPr="004977A9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957" w:type="dxa"/>
          </w:tcPr>
          <w:p w:rsidR="00701A8E" w:rsidRPr="00701A8E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701A8E" w:rsidRPr="004977A9" w:rsidTr="00E773F9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4977A9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7468" w:type="dxa"/>
            <w:vAlign w:val="center"/>
            <w:hideMark/>
          </w:tcPr>
          <w:p w:rsidR="00701A8E" w:rsidRPr="004977A9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957" w:type="dxa"/>
          </w:tcPr>
          <w:p w:rsidR="00701A8E" w:rsidRPr="00701A8E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701A8E" w:rsidRPr="005F0179" w:rsidTr="00E773F9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4977A9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7468" w:type="dxa"/>
            <w:vAlign w:val="center"/>
            <w:hideMark/>
          </w:tcPr>
          <w:p w:rsidR="00701A8E" w:rsidRPr="004977A9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957" w:type="dxa"/>
          </w:tcPr>
          <w:p w:rsidR="00701A8E" w:rsidRPr="00701A8E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</w:t>
            </w:r>
          </w:p>
        </w:tc>
      </w:tr>
      <w:tr w:rsidR="00701A8E" w:rsidRPr="005F0179" w:rsidTr="00E773F9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747804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7468" w:type="dxa"/>
            <w:vAlign w:val="center"/>
            <w:hideMark/>
          </w:tcPr>
          <w:p w:rsidR="00701A8E" w:rsidRPr="00747804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957" w:type="dxa"/>
          </w:tcPr>
          <w:p w:rsidR="00701A8E" w:rsidRPr="00701A8E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5A7685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FA4D3F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68" w:type="dxa"/>
            <w:vAlign w:val="center"/>
            <w:hideMark/>
          </w:tcPr>
          <w:p w:rsidR="00801403" w:rsidRPr="00FA4D3F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046652" w:rsidP="00FA4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  <w:r w:rsidR="00706D1F" w:rsidRPr="0004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47263" w:rsidRPr="00F4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A4D3F" w:rsidRPr="00F4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3DAB" w:rsidRPr="003301F9" w:rsidTr="00986C8A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3301F9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468" w:type="dxa"/>
            <w:vAlign w:val="center"/>
            <w:hideMark/>
          </w:tcPr>
          <w:p w:rsidR="004E3DAB" w:rsidRPr="003301F9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957" w:type="dxa"/>
          </w:tcPr>
          <w:p w:rsidR="004E3DAB" w:rsidRPr="004E3DAB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373/79%</w:t>
            </w:r>
          </w:p>
        </w:tc>
      </w:tr>
      <w:tr w:rsidR="004E3DAB" w:rsidRPr="003301F9" w:rsidTr="00986C8A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3301F9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7468" w:type="dxa"/>
            <w:vAlign w:val="center"/>
            <w:hideMark/>
          </w:tcPr>
          <w:p w:rsidR="004E3DAB" w:rsidRPr="003301F9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957" w:type="dxa"/>
          </w:tcPr>
          <w:p w:rsidR="004E3DAB" w:rsidRPr="004E3DAB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330</w:t>
            </w:r>
          </w:p>
        </w:tc>
      </w:tr>
      <w:tr w:rsidR="004E3DAB" w:rsidRPr="005A7685" w:rsidTr="00986C8A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3301F9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7468" w:type="dxa"/>
            <w:vAlign w:val="center"/>
            <w:hideMark/>
          </w:tcPr>
          <w:p w:rsidR="004E3DAB" w:rsidRPr="003301F9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957" w:type="dxa"/>
          </w:tcPr>
          <w:p w:rsidR="004E3DAB" w:rsidRPr="004E3DAB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4E3DAB" w:rsidRPr="005A7685" w:rsidTr="00986C8A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3301F9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1.10.4</w:t>
            </w:r>
          </w:p>
        </w:tc>
        <w:tc>
          <w:tcPr>
            <w:tcW w:w="7468" w:type="dxa"/>
            <w:vAlign w:val="center"/>
            <w:hideMark/>
          </w:tcPr>
          <w:p w:rsidR="004E3DAB" w:rsidRPr="003301F9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957" w:type="dxa"/>
          </w:tcPr>
          <w:p w:rsidR="004E3DAB" w:rsidRPr="004E3DAB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4E3DAB" w:rsidRPr="005F0179" w:rsidTr="00986C8A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3301F9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7468" w:type="dxa"/>
            <w:vAlign w:val="center"/>
            <w:hideMark/>
          </w:tcPr>
          <w:p w:rsidR="004E3DAB" w:rsidRPr="003301F9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957" w:type="dxa"/>
          </w:tcPr>
          <w:p w:rsidR="004E3DAB" w:rsidRPr="004E3DAB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</w:tr>
      <w:tr w:rsidR="004E3DAB" w:rsidRPr="005F0179" w:rsidTr="00D14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7851A2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68" w:type="dxa"/>
            <w:vAlign w:val="center"/>
            <w:hideMark/>
          </w:tcPr>
          <w:p w:rsidR="004E3DAB" w:rsidRPr="007851A2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57" w:type="dxa"/>
            <w:hideMark/>
          </w:tcPr>
          <w:p w:rsidR="004E3DAB" w:rsidRPr="004E3DAB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E3DAB" w:rsidRPr="007851A2" w:rsidTr="00D14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7851A2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468" w:type="dxa"/>
            <w:vAlign w:val="center"/>
            <w:hideMark/>
          </w:tcPr>
          <w:p w:rsidR="004E3DAB" w:rsidRPr="007851A2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957" w:type="dxa"/>
            <w:hideMark/>
          </w:tcPr>
          <w:p w:rsidR="004E3DAB" w:rsidRPr="004E3DAB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E3DAB" w:rsidRPr="005F0179" w:rsidTr="00D14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7851A2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468" w:type="dxa"/>
            <w:vAlign w:val="center"/>
            <w:hideMark/>
          </w:tcPr>
          <w:p w:rsidR="004E3DAB" w:rsidRPr="007851A2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957" w:type="dxa"/>
          </w:tcPr>
          <w:p w:rsidR="004E3DAB" w:rsidRPr="004E3DAB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4E3DAB" w:rsidRPr="005F0179" w:rsidTr="00D14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747804" w:rsidRDefault="004E3DAB" w:rsidP="00785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7468" w:type="dxa"/>
            <w:vAlign w:val="center"/>
            <w:hideMark/>
          </w:tcPr>
          <w:p w:rsidR="004E3DAB" w:rsidRPr="00747804" w:rsidRDefault="004E3DAB" w:rsidP="007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957" w:type="dxa"/>
          </w:tcPr>
          <w:p w:rsidR="004E3DAB" w:rsidRPr="004E3DAB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E3DAB" w:rsidRPr="005F0179" w:rsidTr="00D14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747804" w:rsidRDefault="004E3DAB" w:rsidP="00785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7468" w:type="dxa"/>
            <w:vAlign w:val="center"/>
            <w:hideMark/>
          </w:tcPr>
          <w:p w:rsidR="004E3DAB" w:rsidRPr="00747804" w:rsidRDefault="004E3DAB" w:rsidP="007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957" w:type="dxa"/>
          </w:tcPr>
          <w:p w:rsidR="004E3DAB" w:rsidRPr="004E3DAB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E3DAB" w:rsidRPr="005F0179" w:rsidTr="00D14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7851A2" w:rsidRDefault="004E3DAB" w:rsidP="00785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7468" w:type="dxa"/>
            <w:vAlign w:val="center"/>
            <w:hideMark/>
          </w:tcPr>
          <w:p w:rsidR="004E3DAB" w:rsidRPr="007851A2" w:rsidRDefault="004E3DAB" w:rsidP="007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957" w:type="dxa"/>
          </w:tcPr>
          <w:p w:rsidR="004E3DAB" w:rsidRPr="004E3DAB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3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3F653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68" w:type="dxa"/>
            <w:vAlign w:val="center"/>
            <w:hideMark/>
          </w:tcPr>
          <w:p w:rsidR="00801403" w:rsidRPr="003F653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046652" w:rsidRDefault="00046652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3F653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68" w:type="dxa"/>
            <w:vAlign w:val="center"/>
            <w:hideMark/>
          </w:tcPr>
          <w:p w:rsidR="00801403" w:rsidRPr="003F653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046652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42 </w:t>
            </w:r>
            <w:r w:rsidR="00845469"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  <w:r w:rsidR="00D0141D"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3F653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68" w:type="dxa"/>
            <w:vAlign w:val="center"/>
            <w:hideMark/>
          </w:tcPr>
          <w:p w:rsidR="00801403" w:rsidRPr="003F653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845469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6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40 </w:t>
            </w:r>
            <w:r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046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="00D0141D"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3F653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468" w:type="dxa"/>
            <w:vAlign w:val="center"/>
            <w:hideMark/>
          </w:tcPr>
          <w:p w:rsidR="00801403" w:rsidRPr="003F653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8D2C4E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1/2</w:t>
            </w:r>
            <w:r w:rsidR="00D0141D"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3F653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468" w:type="dxa"/>
            <w:vAlign w:val="center"/>
            <w:hideMark/>
          </w:tcPr>
          <w:p w:rsidR="00801403" w:rsidRPr="003F653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D0141D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01403" w:rsidRPr="00345ECE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345ECE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468" w:type="dxa"/>
            <w:vAlign w:val="center"/>
            <w:hideMark/>
          </w:tcPr>
          <w:p w:rsidR="00801403" w:rsidRPr="00345ECE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BF06C0" w:rsidP="00D01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20F73"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/85</w:t>
            </w:r>
            <w:r w:rsidR="00345ECE"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345ECE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345ECE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7468" w:type="dxa"/>
            <w:vAlign w:val="center"/>
            <w:hideMark/>
          </w:tcPr>
          <w:p w:rsidR="00801403" w:rsidRPr="00345ECE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112631" w:rsidP="00237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345ECE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7468" w:type="dxa"/>
            <w:vAlign w:val="center"/>
            <w:hideMark/>
          </w:tcPr>
          <w:p w:rsidR="00801403" w:rsidRPr="00345ECE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A32AE6" w:rsidP="00237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1403" w:rsidRPr="00514A4A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D539A0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468" w:type="dxa"/>
            <w:vAlign w:val="center"/>
            <w:hideMark/>
          </w:tcPr>
          <w:p w:rsidR="00801403" w:rsidRPr="00D539A0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801403" w:rsidP="00314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01403" w:rsidRPr="00514A4A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AE798D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7468" w:type="dxa"/>
            <w:vAlign w:val="center"/>
            <w:hideMark/>
          </w:tcPr>
          <w:p w:rsidR="00801403" w:rsidRPr="00AE798D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4E3DAB" w:rsidP="00AE7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человека/7%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AE798D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468" w:type="dxa"/>
            <w:vAlign w:val="center"/>
            <w:hideMark/>
          </w:tcPr>
          <w:p w:rsidR="00801403" w:rsidRPr="00AE798D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3140DC" w:rsidP="00AE7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человека/8,8</w:t>
            </w:r>
            <w:r w:rsidR="00AE798D"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D539A0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D539A0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468" w:type="dxa"/>
            <w:vAlign w:val="center"/>
            <w:hideMark/>
          </w:tcPr>
          <w:p w:rsidR="00801403" w:rsidRPr="00D539A0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D539A0" w:rsidP="005E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человек/14</w:t>
            </w:r>
            <w:r w:rsidR="005E01E3"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,7%</w:t>
            </w:r>
          </w:p>
        </w:tc>
      </w:tr>
      <w:tr w:rsidR="00801403" w:rsidRPr="00D539A0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D539A0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468" w:type="dxa"/>
            <w:vAlign w:val="center"/>
            <w:hideMark/>
          </w:tcPr>
          <w:p w:rsidR="00801403" w:rsidRPr="00D539A0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D539A0" w:rsidP="00DB69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человек/14,7%</w:t>
            </w:r>
          </w:p>
        </w:tc>
      </w:tr>
      <w:tr w:rsidR="00801403" w:rsidRPr="00D539A0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D539A0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468" w:type="dxa"/>
            <w:vAlign w:val="center"/>
            <w:hideMark/>
          </w:tcPr>
          <w:p w:rsidR="00801403" w:rsidRPr="00D539A0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57" w:type="dxa"/>
            <w:vAlign w:val="center"/>
            <w:hideMark/>
          </w:tcPr>
          <w:p w:rsidR="00801403" w:rsidRPr="00726563" w:rsidRDefault="00D539A0" w:rsidP="00CF1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человек/</w:t>
            </w:r>
            <w:r w:rsidR="00CF1B76"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73,5%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5A306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468" w:type="dxa"/>
            <w:vAlign w:val="center"/>
            <w:hideMark/>
          </w:tcPr>
          <w:p w:rsidR="00801403" w:rsidRPr="005A306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726563" w:rsidP="00490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5A306C"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 w:rsidR="00490E01"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801403" w:rsidRPr="005A7685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A82132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468" w:type="dxa"/>
            <w:vAlign w:val="center"/>
            <w:hideMark/>
          </w:tcPr>
          <w:p w:rsidR="00801403" w:rsidRPr="0072656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403" w:rsidRPr="00633428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633428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7468" w:type="dxa"/>
            <w:vAlign w:val="center"/>
            <w:hideMark/>
          </w:tcPr>
          <w:p w:rsidR="00801403" w:rsidRPr="00633428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957" w:type="dxa"/>
            <w:vAlign w:val="center"/>
            <w:hideMark/>
          </w:tcPr>
          <w:p w:rsidR="00801403" w:rsidRPr="00511A23" w:rsidRDefault="00511A23" w:rsidP="00633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633428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7468" w:type="dxa"/>
            <w:vAlign w:val="center"/>
            <w:hideMark/>
          </w:tcPr>
          <w:p w:rsidR="00801403" w:rsidRPr="00633428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957" w:type="dxa"/>
            <w:vAlign w:val="center"/>
            <w:hideMark/>
          </w:tcPr>
          <w:p w:rsidR="00801403" w:rsidRPr="00511A23" w:rsidRDefault="00F24816" w:rsidP="00633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1403" w:rsidRPr="005F0179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FF494F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468" w:type="dxa"/>
            <w:vAlign w:val="center"/>
            <w:hideMark/>
          </w:tcPr>
          <w:p w:rsidR="00801403" w:rsidRPr="00FF494F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57" w:type="dxa"/>
            <w:vAlign w:val="center"/>
            <w:hideMark/>
          </w:tcPr>
          <w:p w:rsidR="00801403" w:rsidRPr="00D05296" w:rsidRDefault="00801403" w:rsidP="00724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1A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  <w:r w:rsidRPr="0051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1655D6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1655D6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68" w:type="dxa"/>
            <w:vAlign w:val="center"/>
            <w:hideMark/>
          </w:tcPr>
          <w:p w:rsidR="00801403" w:rsidRPr="001655D6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1655D6" w:rsidP="00165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Средней </w:t>
            </w: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 «Провинциальный колледж»</w:t>
            </w:r>
          </w:p>
        </w:tc>
      </w:tr>
      <w:tr w:rsidR="00801403" w:rsidRPr="005A306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5A306C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компьютеров/8,2</w:t>
            </w:r>
            <w:r w:rsidR="0084584F"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F423DE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957" w:type="dxa"/>
            <w:vAlign w:val="center"/>
          </w:tcPr>
          <w:p w:rsidR="00801403" w:rsidRPr="00726563" w:rsidRDefault="00F423DE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957" w:type="dxa"/>
            <w:vAlign w:val="center"/>
          </w:tcPr>
          <w:p w:rsidR="00801403" w:rsidRPr="00726563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957" w:type="dxa"/>
            <w:vAlign w:val="center"/>
          </w:tcPr>
          <w:p w:rsidR="00801403" w:rsidRPr="00726563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957" w:type="dxa"/>
            <w:vAlign w:val="center"/>
          </w:tcPr>
          <w:p w:rsidR="00801403" w:rsidRPr="00726563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CD3597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57" w:type="dxa"/>
            <w:vAlign w:val="center"/>
          </w:tcPr>
          <w:p w:rsidR="00801403" w:rsidRPr="00726563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957" w:type="dxa"/>
            <w:vAlign w:val="center"/>
          </w:tcPr>
          <w:p w:rsidR="00801403" w:rsidRPr="00726563" w:rsidRDefault="00CD3597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FF494F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FF494F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C93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7265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7265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A62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да/</w:t>
            </w: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957" w:type="dxa"/>
            <w:vAlign w:val="center"/>
            <w:hideMark/>
          </w:tcPr>
          <w:p w:rsidR="00801403" w:rsidRPr="00726563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да/</w:t>
            </w: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CD3597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801403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468" w:type="dxa"/>
            <w:vAlign w:val="center"/>
            <w:hideMark/>
          </w:tcPr>
          <w:p w:rsidR="00801403" w:rsidRPr="00CD3597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726563" w:rsidRDefault="00432DA4" w:rsidP="00432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396/100%</w:t>
            </w:r>
          </w:p>
        </w:tc>
      </w:tr>
    </w:tbl>
    <w:p w:rsidR="00A82132" w:rsidRDefault="00A82132" w:rsidP="00A82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8213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Пояснительная записка</w:t>
      </w:r>
    </w:p>
    <w:p w:rsidR="00A82132" w:rsidRPr="00CE677B" w:rsidRDefault="00D05296" w:rsidP="00CE677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</w:t>
      </w:r>
      <w:r w:rsidR="00F229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2016/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2017 - 2018</w:t>
      </w:r>
      <w:r w:rsidR="00A82132" w:rsidRPr="00CE677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учебном г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оду учебный процесс осуществляют</w:t>
      </w:r>
      <w:r w:rsidR="00A82132" w:rsidRPr="00CE677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726563" w:rsidRP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5</w:t>
      </w:r>
      <w:r w:rsidR="00A82132" w:rsidRP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основных сотрудников, н</w:t>
      </w:r>
      <w:r w:rsidR="00726563" w:rsidRP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 дополнительных программах – </w:t>
      </w:r>
      <w:r w:rsid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</w:t>
      </w:r>
      <w:r w:rsidR="00726563" w:rsidRP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8</w:t>
      </w:r>
      <w:r w:rsidR="00A82132" w:rsidRP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педа</w:t>
      </w:r>
      <w:r w:rsid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гогов</w:t>
      </w:r>
      <w:r w:rsidR="00A82132" w:rsidRP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в </w:t>
      </w:r>
      <w:proofErr w:type="spellStart"/>
      <w:r w:rsidR="00A82132" w:rsidRP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т.ч</w:t>
      </w:r>
      <w:proofErr w:type="spellEnd"/>
      <w:r w:rsidR="00A82132" w:rsidRP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.: </w:t>
      </w:r>
      <w:r w:rsidR="00255955" w:rsidRP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5</w:t>
      </w:r>
      <w:r w:rsidR="00A82132" w:rsidRP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доктор</w:t>
      </w:r>
      <w:r w:rsidR="00055A27" w:rsidRP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ов</w:t>
      </w:r>
      <w:r w:rsidR="00A82132" w:rsidRPr="0072656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наук, 13 кандидатов наук.</w:t>
      </w:r>
    </w:p>
    <w:p w:rsidR="00A82132" w:rsidRDefault="00055A27" w:rsidP="00CE677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5</w:t>
      </w:r>
      <w:r w:rsidR="00A82132" w:rsidRPr="00CE677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gramStart"/>
      <w:r w:rsidR="00A82132" w:rsidRPr="00CE677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штатных</w:t>
      </w:r>
      <w:proofErr w:type="gramEnd"/>
      <w:r w:rsidR="00A82132" w:rsidRPr="00CE677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педагогических сотрудника имеют высшую квалификационную категорию.</w:t>
      </w:r>
    </w:p>
    <w:p w:rsidR="00055A27" w:rsidRPr="00055A27" w:rsidRDefault="00055A27" w:rsidP="00A515EB">
      <w:pPr>
        <w:numPr>
          <w:ilvl w:val="0"/>
          <w:numId w:val="6"/>
        </w:numPr>
        <w:tabs>
          <w:tab w:val="left" w:pos="927"/>
          <w:tab w:val="num" w:pos="960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055A27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Особенности образовательной программы</w:t>
      </w:r>
    </w:p>
    <w:p w:rsidR="00055A27" w:rsidRPr="00055A27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Основной целью образовательной деятельности центра «ОТКРЫТИЕ» является удовлетворение образовательных потребностей школьников в области научно-исследовательской деятельности и в сфере особых видов деятельности, направленных на становление комплекса компетентностей, диктуемых современным обществом.</w:t>
      </w:r>
    </w:p>
    <w:p w:rsidR="00055A27" w:rsidRPr="00055A27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55A27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Главными направлениями деятельности центра «ОТКРЫТИЕ» являются:</w:t>
      </w:r>
    </w:p>
    <w:p w:rsidR="00055A27" w:rsidRPr="00055A27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организация работы городской программы "Открытие";</w:t>
      </w:r>
    </w:p>
    <w:p w:rsidR="00055A27" w:rsidRPr="00055A27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</w:t>
      </w:r>
      <w:r w:rsidR="0054533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рганизация и проведение семинаров по организации</w:t>
      </w: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54533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сопровождению </w:t>
      </w: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исследоват</w:t>
      </w:r>
      <w:r w:rsidR="0054533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ельской деятельности школьников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;</w:t>
      </w:r>
    </w:p>
    <w:p w:rsidR="00055A27" w:rsidRPr="00055A27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организация и проведение Российской научной конференции школьников "Открытие";</w:t>
      </w:r>
    </w:p>
    <w:p w:rsidR="00055A27" w:rsidRPr="00055A27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организация и проведение загородных образовательных лагерей;</w:t>
      </w:r>
    </w:p>
    <w:p w:rsidR="00055A27" w:rsidRPr="00055A27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развитие дополнительных образовательных программ.</w:t>
      </w:r>
    </w:p>
    <w:p w:rsidR="00055A27" w:rsidRPr="00055A27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Центр «ОТКРЫТИЕ» обеспечивает организацию и реализацию целого ряда дополнительных образовательных программ, к которым относятся научные конференции, олимпиады, загородные образовательные лагеря для старшеклассников города, области и других регионов, дополнительные долгосрочные курсы и краткосрочные мероприятия для школьников города, различные формы образовательных услуг для дошкольников и младших школьников.</w:t>
      </w:r>
    </w:p>
    <w:p w:rsidR="00055A27" w:rsidRPr="00055A27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 содержанию различных направлений образовательной деятельности центр «ОТКРЫТИЕ» образовательная программа может иметь ознакомительный, углубленный, опережающий (</w:t>
      </w:r>
      <w:proofErr w:type="gramStart"/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</w:t>
      </w:r>
      <w:proofErr w:type="gramEnd"/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одаренных), учебно-исследовательский аспекты.</w:t>
      </w:r>
    </w:p>
    <w:p w:rsidR="00055A27" w:rsidRPr="00055A27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дополнение к основным системообразующим факторам учебно-воспитательного про</w:t>
      </w: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oftHyphen/>
        <w:t xml:space="preserve">цесса Провинциального колледжа, образовательная деятельность центра «ОТКРЫТИЕ» базируется </w:t>
      </w:r>
      <w:proofErr w:type="gramStart"/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</w:t>
      </w:r>
      <w:proofErr w:type="gramEnd"/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:</w:t>
      </w:r>
    </w:p>
    <w:p w:rsidR="00055A27" w:rsidRPr="00055A27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компетентностном</w:t>
      </w:r>
      <w:proofErr w:type="spellEnd"/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gramStart"/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подходе</w:t>
      </w:r>
      <w:proofErr w:type="gramEnd"/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 формированию учебных программ; </w:t>
      </w:r>
    </w:p>
    <w:p w:rsidR="00055A27" w:rsidRPr="00055A27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многоуровневой системе требований к результатам выполнения учеб</w:t>
      </w: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oftHyphen/>
        <w:t>ных и  исследовательских  заданий;</w:t>
      </w:r>
    </w:p>
    <w:p w:rsidR="00055A27" w:rsidRPr="00055A27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изучении</w:t>
      </w:r>
      <w:proofErr w:type="gramEnd"/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учебного материала,  который не представлен  в стандартных образовательных  программах средних школ и учреждениях дополнительного образования;</w:t>
      </w:r>
    </w:p>
    <w:p w:rsidR="00055A27" w:rsidRPr="00055A27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предоставлении</w:t>
      </w:r>
      <w:proofErr w:type="gramEnd"/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широких возможностей для формирования и развития творческих способностей посредством  современ</w:t>
      </w: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oftHyphen/>
        <w:t>ных методов обучения;</w:t>
      </w:r>
    </w:p>
    <w:p w:rsidR="00055A27" w:rsidRPr="00055A27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гибкой  системы  отбора учащихся на основе психодиагностики, выявления начальной мотивации к обучению, индивидуальной работы с учащимися и их родителями.</w:t>
      </w:r>
    </w:p>
    <w:p w:rsidR="00055A27" w:rsidRPr="00055A27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Учебные программы нацелены не только на познание, воспроизведение усвоенной информации, трансформацию умений и навыков, но и на овладение средствами, способами мышления и действия, на формирование умений использовать, воспроизводить свои знания в собственной деятельности; на выработку у учащихся мех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анизмов культурной деятельности </w:t>
      </w: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механизмов освоения ценностей (ориентация, адаптация, коммуникация, побуждение и регуляция, продуктивная деятельность).</w:t>
      </w:r>
      <w:proofErr w:type="gramEnd"/>
    </w:p>
    <w:p w:rsidR="00055A27" w:rsidRPr="00055A27" w:rsidRDefault="00D05296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2017-2018</w:t>
      </w:r>
      <w:r w:rsidR="00055A27"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="00055A27"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у.г</w:t>
      </w:r>
      <w:proofErr w:type="spellEnd"/>
      <w:r w:rsidR="00055A27"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 были реализованы следующие образовательные программы:</w:t>
      </w:r>
    </w:p>
    <w:p w:rsidR="00055A27" w:rsidRPr="00055A27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1. </w:t>
      </w: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Российская научная конференция школьников «Открытие»</w:t>
      </w:r>
    </w:p>
    <w:p w:rsidR="00055A27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2. </w:t>
      </w: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Городская программа «Открытие»</w:t>
      </w:r>
    </w:p>
    <w:p w:rsidR="00055A27" w:rsidRPr="00055A27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Зимний </w:t>
      </w: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образовательный лагерь для старшеклассников</w:t>
      </w:r>
    </w:p>
    <w:p w:rsidR="00055A27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4. </w:t>
      </w:r>
      <w:r w:rsidRPr="00055A2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Дополнительные платные программы: «Английский язык», «Школа для малышей», «Образование Плюс» (вечерние курсы для 9-классников)</w:t>
      </w:r>
    </w:p>
    <w:p w:rsidR="00A515EB" w:rsidRPr="00A515EB" w:rsidRDefault="00A515EB" w:rsidP="004E2234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A515EB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Контингент учащихся</w:t>
      </w:r>
    </w:p>
    <w:p w:rsidR="00A515EB" w:rsidRPr="00A515EB" w:rsidRDefault="00A515EB" w:rsidP="00A515E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</w:p>
    <w:tbl>
      <w:tblPr>
        <w:tblStyle w:val="a8"/>
        <w:tblW w:w="4885" w:type="pct"/>
        <w:tblLook w:val="01E0" w:firstRow="1" w:lastRow="1" w:firstColumn="1" w:lastColumn="1" w:noHBand="0" w:noVBand="0"/>
      </w:tblPr>
      <w:tblGrid>
        <w:gridCol w:w="2343"/>
        <w:gridCol w:w="7790"/>
      </w:tblGrid>
      <w:tr w:rsidR="00A515EB" w:rsidRPr="00A515EB" w:rsidTr="00D3393C">
        <w:tc>
          <w:tcPr>
            <w:tcW w:w="1156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i/>
                <w:sz w:val="24"/>
                <w:szCs w:val="24"/>
              </w:rPr>
              <w:t>Программа</w:t>
            </w:r>
          </w:p>
        </w:tc>
        <w:tc>
          <w:tcPr>
            <w:tcW w:w="3844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i/>
                <w:sz w:val="24"/>
                <w:szCs w:val="24"/>
              </w:rPr>
              <w:t xml:space="preserve">Контингент </w:t>
            </w:r>
            <w:proofErr w:type="gramStart"/>
            <w:r w:rsidRPr="00A515EB">
              <w:rPr>
                <w:rFonts w:ascii="Times New Roman CYR" w:hAnsi="Times New Roman CYR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A515EB" w:rsidRPr="00A515EB" w:rsidTr="00D3393C">
        <w:tc>
          <w:tcPr>
            <w:tcW w:w="1156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>Городская программа «Открытие»</w:t>
            </w:r>
          </w:p>
        </w:tc>
        <w:tc>
          <w:tcPr>
            <w:tcW w:w="3844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>обучающиеся 8-11 классов школ города, проявляющие способности и интерес к исследовательской деятельности и научному творчеству</w:t>
            </w:r>
          </w:p>
        </w:tc>
      </w:tr>
      <w:tr w:rsidR="00A515EB" w:rsidRPr="00A515EB" w:rsidTr="00D3393C">
        <w:tc>
          <w:tcPr>
            <w:tcW w:w="1156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 xml:space="preserve">Школа для </w:t>
            </w:r>
            <w:r w:rsidRPr="00A515EB">
              <w:rPr>
                <w:rFonts w:ascii="Times New Roman CYR" w:hAnsi="Times New Roman CYR"/>
                <w:sz w:val="24"/>
                <w:szCs w:val="24"/>
              </w:rPr>
              <w:lastRenderedPageBreak/>
              <w:t>малышей</w:t>
            </w:r>
          </w:p>
        </w:tc>
        <w:tc>
          <w:tcPr>
            <w:tcW w:w="3844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lastRenderedPageBreak/>
              <w:t>дошкольники 3-7 лет</w:t>
            </w:r>
          </w:p>
        </w:tc>
      </w:tr>
      <w:tr w:rsidR="00A515EB" w:rsidRPr="00A515EB" w:rsidTr="00D3393C">
        <w:tc>
          <w:tcPr>
            <w:tcW w:w="1156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844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 xml:space="preserve">обучающиеся </w:t>
            </w: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  <w:r w:rsidRPr="00A515EB">
              <w:rPr>
                <w:rFonts w:ascii="Times New Roman CYR" w:hAnsi="Times New Roman CYR"/>
                <w:sz w:val="24"/>
                <w:szCs w:val="24"/>
              </w:rPr>
              <w:t xml:space="preserve">-11 </w:t>
            </w:r>
            <w:proofErr w:type="spellStart"/>
            <w:r w:rsidRPr="00A515EB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A515EB">
              <w:rPr>
                <w:rFonts w:ascii="Times New Roman CYR" w:hAnsi="Times New Roman CYR"/>
                <w:sz w:val="24"/>
                <w:szCs w:val="24"/>
              </w:rPr>
              <w:t>. школ города</w:t>
            </w:r>
          </w:p>
        </w:tc>
      </w:tr>
      <w:tr w:rsidR="00A515EB" w:rsidRPr="00A515EB" w:rsidTr="00D3393C">
        <w:tc>
          <w:tcPr>
            <w:tcW w:w="1156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 xml:space="preserve">Вечерние курсы для 9 </w:t>
            </w:r>
            <w:proofErr w:type="spellStart"/>
            <w:r w:rsidRPr="00A515EB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A515EB">
              <w:rPr>
                <w:rFonts w:ascii="Times New Roman CYR" w:hAnsi="Times New Roman CYR"/>
                <w:sz w:val="24"/>
                <w:szCs w:val="24"/>
              </w:rPr>
              <w:t>.</w:t>
            </w:r>
          </w:p>
        </w:tc>
        <w:tc>
          <w:tcPr>
            <w:tcW w:w="3844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 xml:space="preserve">обучающиеся 9 </w:t>
            </w:r>
            <w:proofErr w:type="spellStart"/>
            <w:r w:rsidRPr="00A515EB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A515EB">
              <w:rPr>
                <w:rFonts w:ascii="Times New Roman CYR" w:hAnsi="Times New Roman CYR"/>
                <w:sz w:val="24"/>
                <w:szCs w:val="24"/>
              </w:rPr>
              <w:t>. школ города</w:t>
            </w:r>
          </w:p>
        </w:tc>
      </w:tr>
      <w:tr w:rsidR="00A515EB" w:rsidRPr="00A515EB" w:rsidTr="00D3393C">
        <w:tc>
          <w:tcPr>
            <w:tcW w:w="1156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>Конференция «Открытие»</w:t>
            </w:r>
          </w:p>
        </w:tc>
        <w:tc>
          <w:tcPr>
            <w:tcW w:w="3844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 xml:space="preserve">обучающиеся 9-11 </w:t>
            </w:r>
            <w:proofErr w:type="spellStart"/>
            <w:r w:rsidRPr="00A515EB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A515EB">
              <w:rPr>
                <w:rFonts w:ascii="Times New Roman CYR" w:hAnsi="Times New Roman CYR"/>
                <w:sz w:val="24"/>
                <w:szCs w:val="24"/>
              </w:rPr>
              <w:t>. общеобразовательных школ и учреждений дополнительного образования РФ</w:t>
            </w:r>
          </w:p>
        </w:tc>
      </w:tr>
      <w:tr w:rsidR="00A515EB" w:rsidRPr="00A515EB" w:rsidTr="00D3393C">
        <w:tc>
          <w:tcPr>
            <w:tcW w:w="1156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>Образовательный лагерь</w:t>
            </w:r>
          </w:p>
        </w:tc>
        <w:tc>
          <w:tcPr>
            <w:tcW w:w="3844" w:type="pct"/>
          </w:tcPr>
          <w:p w:rsidR="00A515EB" w:rsidRPr="00A515EB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 xml:space="preserve">обучающиеся 8-11 </w:t>
            </w:r>
            <w:proofErr w:type="spellStart"/>
            <w:r w:rsidRPr="00A515EB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A515EB">
              <w:rPr>
                <w:rFonts w:ascii="Times New Roman CYR" w:hAnsi="Times New Roman CYR"/>
                <w:sz w:val="24"/>
                <w:szCs w:val="24"/>
              </w:rPr>
              <w:t>. школ города</w:t>
            </w:r>
          </w:p>
        </w:tc>
      </w:tr>
    </w:tbl>
    <w:p w:rsidR="00055A27" w:rsidRPr="00055A27" w:rsidRDefault="00754B78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</w:p>
    <w:p w:rsidR="00A515EB" w:rsidRDefault="00A515EB" w:rsidP="00CE677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515E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Поскольку все программы Центра «ОТКРЫТИЕ» являются добровольными для посещения, то объективность оценки востребованности программ показывает стабильность численности контингента обучающихся.</w:t>
      </w:r>
    </w:p>
    <w:p w:rsidR="00A515EB" w:rsidRPr="00A515EB" w:rsidRDefault="00A515EB" w:rsidP="008C2F81">
      <w:pPr>
        <w:numPr>
          <w:ilvl w:val="0"/>
          <w:numId w:val="6"/>
        </w:numPr>
        <w:tabs>
          <w:tab w:val="left" w:pos="927"/>
        </w:tabs>
        <w:spacing w:after="0" w:line="360" w:lineRule="auto"/>
        <w:ind w:hanging="1484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A515EB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Количество учащихся:</w:t>
      </w:r>
    </w:p>
    <w:p w:rsidR="00A515EB" w:rsidRPr="00A515EB" w:rsidRDefault="00A515EB" w:rsidP="00A515E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925"/>
        <w:gridCol w:w="1915"/>
        <w:gridCol w:w="1915"/>
        <w:gridCol w:w="1915"/>
      </w:tblGrid>
      <w:tr w:rsidR="00D05296" w:rsidRPr="00A515EB" w:rsidTr="00D05296">
        <w:tc>
          <w:tcPr>
            <w:tcW w:w="0" w:type="auto"/>
          </w:tcPr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A515EB">
              <w:rPr>
                <w:rFonts w:ascii="Times New Roman CYR" w:hAnsi="Times New Roman CYR"/>
                <w:sz w:val="24"/>
                <w:szCs w:val="24"/>
              </w:rPr>
              <w:t>К-во</w:t>
            </w:r>
            <w:proofErr w:type="gramEnd"/>
            <w:r w:rsidRPr="00A515EB">
              <w:rPr>
                <w:rFonts w:ascii="Times New Roman CYR" w:hAnsi="Times New Roman CYR"/>
                <w:sz w:val="24"/>
                <w:szCs w:val="24"/>
              </w:rPr>
              <w:t xml:space="preserve"> участников</w:t>
            </w:r>
          </w:p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2015-2016</w:t>
            </w:r>
          </w:p>
        </w:tc>
        <w:tc>
          <w:tcPr>
            <w:tcW w:w="0" w:type="auto"/>
          </w:tcPr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A515EB">
              <w:rPr>
                <w:rFonts w:ascii="Times New Roman CYR" w:hAnsi="Times New Roman CYR"/>
                <w:sz w:val="24"/>
                <w:szCs w:val="24"/>
              </w:rPr>
              <w:t>К-во</w:t>
            </w:r>
            <w:proofErr w:type="gramEnd"/>
            <w:r w:rsidRPr="00A515EB">
              <w:rPr>
                <w:rFonts w:ascii="Times New Roman CYR" w:hAnsi="Times New Roman CYR"/>
                <w:sz w:val="24"/>
                <w:szCs w:val="24"/>
              </w:rPr>
              <w:t xml:space="preserve"> участников</w:t>
            </w:r>
          </w:p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>201</w:t>
            </w:r>
            <w:r>
              <w:rPr>
                <w:rFonts w:ascii="Times New Roman CYR" w:hAnsi="Times New Roman CYR"/>
                <w:sz w:val="24"/>
                <w:szCs w:val="24"/>
              </w:rPr>
              <w:t>6</w:t>
            </w:r>
            <w:r w:rsidRPr="00A515EB">
              <w:rPr>
                <w:rFonts w:ascii="Times New Roman CYR" w:hAnsi="Times New Roman CYR"/>
                <w:sz w:val="24"/>
                <w:szCs w:val="24"/>
              </w:rPr>
              <w:t>-201</w:t>
            </w:r>
            <w:r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05296" w:rsidRPr="00D05296" w:rsidRDefault="00D05296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D05296">
              <w:rPr>
                <w:rFonts w:ascii="Times New Roman CYR" w:hAnsi="Times New Roman CYR"/>
                <w:sz w:val="24"/>
                <w:szCs w:val="24"/>
              </w:rPr>
              <w:t>К-во</w:t>
            </w:r>
            <w:proofErr w:type="gramEnd"/>
            <w:r w:rsidRPr="00D05296">
              <w:rPr>
                <w:rFonts w:ascii="Times New Roman CYR" w:hAnsi="Times New Roman CYR"/>
                <w:sz w:val="24"/>
                <w:szCs w:val="24"/>
              </w:rPr>
              <w:t xml:space="preserve"> участников</w:t>
            </w:r>
          </w:p>
          <w:p w:rsidR="00D05296" w:rsidRPr="00CB2E6F" w:rsidRDefault="00D05296" w:rsidP="00D05296">
            <w:pPr>
              <w:tabs>
                <w:tab w:val="left" w:pos="927"/>
              </w:tabs>
              <w:spacing w:line="360" w:lineRule="auto"/>
              <w:jc w:val="both"/>
            </w:pPr>
            <w:r w:rsidRPr="00D05296">
              <w:rPr>
                <w:rFonts w:ascii="Times New Roman CYR" w:hAnsi="Times New Roman CYR"/>
                <w:sz w:val="24"/>
                <w:szCs w:val="24"/>
              </w:rPr>
              <w:t>2017-2018</w:t>
            </w:r>
          </w:p>
        </w:tc>
      </w:tr>
      <w:tr w:rsidR="00D05296" w:rsidRPr="00A515EB" w:rsidTr="00D05296">
        <w:tc>
          <w:tcPr>
            <w:tcW w:w="0" w:type="auto"/>
          </w:tcPr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>Конференция «Открытие»</w:t>
            </w:r>
          </w:p>
        </w:tc>
        <w:tc>
          <w:tcPr>
            <w:tcW w:w="0" w:type="auto"/>
          </w:tcPr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371</w:t>
            </w:r>
          </w:p>
        </w:tc>
        <w:tc>
          <w:tcPr>
            <w:tcW w:w="0" w:type="auto"/>
          </w:tcPr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D05296" w:rsidRPr="00CB2E6F" w:rsidRDefault="00652FFE" w:rsidP="00D05296">
            <w:pPr>
              <w:tabs>
                <w:tab w:val="left" w:pos="927"/>
              </w:tabs>
              <w:spacing w:line="360" w:lineRule="auto"/>
              <w:jc w:val="both"/>
            </w:pPr>
            <w:r>
              <w:rPr>
                <w:rFonts w:ascii="Times New Roman CYR" w:hAnsi="Times New Roman CYR"/>
                <w:sz w:val="24"/>
                <w:szCs w:val="24"/>
              </w:rPr>
              <w:t>357</w:t>
            </w:r>
          </w:p>
        </w:tc>
      </w:tr>
      <w:tr w:rsidR="00D05296" w:rsidRPr="00A515EB" w:rsidTr="00D05296">
        <w:tc>
          <w:tcPr>
            <w:tcW w:w="0" w:type="auto"/>
          </w:tcPr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>Летний лагерь</w:t>
            </w:r>
          </w:p>
        </w:tc>
        <w:tc>
          <w:tcPr>
            <w:tcW w:w="0" w:type="auto"/>
          </w:tcPr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D05296" w:rsidRPr="00CB2E6F" w:rsidRDefault="00A46FFE" w:rsidP="00D05296">
            <w:pPr>
              <w:tabs>
                <w:tab w:val="left" w:pos="927"/>
              </w:tabs>
              <w:spacing w:line="360" w:lineRule="auto"/>
              <w:jc w:val="both"/>
            </w:pPr>
            <w:r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</w:tr>
      <w:tr w:rsidR="00D05296" w:rsidRPr="00A515EB" w:rsidTr="00D05296">
        <w:tc>
          <w:tcPr>
            <w:tcW w:w="0" w:type="auto"/>
          </w:tcPr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515EB">
              <w:rPr>
                <w:rFonts w:ascii="Times New Roman CYR" w:hAnsi="Times New Roman CYR"/>
                <w:sz w:val="24"/>
                <w:szCs w:val="24"/>
              </w:rPr>
              <w:t>Зимний лагерь</w:t>
            </w:r>
          </w:p>
        </w:tc>
        <w:tc>
          <w:tcPr>
            <w:tcW w:w="0" w:type="auto"/>
          </w:tcPr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D05296" w:rsidRPr="00A515EB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05296" w:rsidRPr="00CB2E6F" w:rsidRDefault="00652FFE" w:rsidP="00D05296">
            <w:pPr>
              <w:tabs>
                <w:tab w:val="left" w:pos="927"/>
              </w:tabs>
              <w:spacing w:line="360" w:lineRule="auto"/>
              <w:jc w:val="both"/>
            </w:pPr>
            <w:r>
              <w:rPr>
                <w:rFonts w:ascii="Times New Roman CYR" w:hAnsi="Times New Roman CYR"/>
                <w:sz w:val="24"/>
                <w:szCs w:val="24"/>
              </w:rPr>
              <w:t>95</w:t>
            </w:r>
          </w:p>
        </w:tc>
      </w:tr>
    </w:tbl>
    <w:p w:rsidR="00363F71" w:rsidRDefault="00363F71" w:rsidP="00363F71">
      <w:pPr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327BCA" w:rsidRPr="00D05296" w:rsidRDefault="00327BCA" w:rsidP="00D05296">
      <w:pPr>
        <w:numPr>
          <w:ilvl w:val="0"/>
          <w:numId w:val="6"/>
        </w:numPr>
        <w:tabs>
          <w:tab w:val="left" w:pos="1276"/>
        </w:tabs>
        <w:spacing w:after="0" w:line="360" w:lineRule="auto"/>
        <w:ind w:hanging="1484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327BC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Количество участников летнего и зимнего лагерей зависит непосредственно от финансирования.</w:t>
      </w:r>
      <w:proofErr w:type="gramEnd"/>
      <w:r w:rsidR="00D0529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gramStart"/>
      <w:r w:rsidRPr="00D0529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контингенте обучающихся на дополнительных программах, которые работают в течение всего учебного года, наблюдается стабильность. </w:t>
      </w:r>
      <w:proofErr w:type="gramEnd"/>
    </w:p>
    <w:tbl>
      <w:tblPr>
        <w:tblStyle w:val="a8"/>
        <w:tblW w:w="3810" w:type="pct"/>
        <w:jc w:val="center"/>
        <w:tblLook w:val="01E0" w:firstRow="1" w:lastRow="1" w:firstColumn="1" w:lastColumn="1" w:noHBand="0" w:noVBand="0"/>
      </w:tblPr>
      <w:tblGrid>
        <w:gridCol w:w="1775"/>
        <w:gridCol w:w="1268"/>
        <w:gridCol w:w="1756"/>
        <w:gridCol w:w="1511"/>
        <w:gridCol w:w="1593"/>
      </w:tblGrid>
      <w:tr w:rsidR="00D05296" w:rsidRPr="00327BCA" w:rsidTr="00F24816">
        <w:trPr>
          <w:jc w:val="center"/>
        </w:trPr>
        <w:tc>
          <w:tcPr>
            <w:tcW w:w="1123" w:type="pct"/>
          </w:tcPr>
          <w:p w:rsidR="00D05296" w:rsidRPr="00327BCA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spellStart"/>
            <w:r w:rsidRPr="00327BCA">
              <w:rPr>
                <w:rFonts w:ascii="Times New Roman CYR" w:hAnsi="Times New Roman CYR"/>
                <w:i/>
                <w:sz w:val="24"/>
                <w:szCs w:val="24"/>
              </w:rPr>
              <w:t>Уч.г</w:t>
            </w:r>
            <w:proofErr w:type="spellEnd"/>
            <w:r w:rsidRPr="00327BCA">
              <w:rPr>
                <w:rFonts w:ascii="Times New Roman CYR" w:hAnsi="Times New Roman CYR"/>
                <w:i/>
                <w:sz w:val="24"/>
                <w:szCs w:val="24"/>
              </w:rPr>
              <w:t>.</w:t>
            </w:r>
          </w:p>
        </w:tc>
        <w:tc>
          <w:tcPr>
            <w:tcW w:w="1913" w:type="pct"/>
            <w:gridSpan w:val="2"/>
          </w:tcPr>
          <w:p w:rsidR="00D05296" w:rsidRPr="00327BCA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</w:rPr>
              <w:t>2016-2017</w:t>
            </w:r>
          </w:p>
        </w:tc>
        <w:tc>
          <w:tcPr>
            <w:tcW w:w="1964" w:type="pct"/>
            <w:gridSpan w:val="2"/>
          </w:tcPr>
          <w:p w:rsidR="00D05296" w:rsidRPr="00427340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  <w:highlight w:val="yellow"/>
              </w:rPr>
            </w:pPr>
            <w:r w:rsidRPr="00F47263">
              <w:rPr>
                <w:rFonts w:ascii="Times New Roman CYR" w:hAnsi="Times New Roman CYR"/>
                <w:i/>
                <w:sz w:val="24"/>
                <w:szCs w:val="24"/>
              </w:rPr>
              <w:t>2017-2018</w:t>
            </w:r>
          </w:p>
        </w:tc>
      </w:tr>
      <w:tr w:rsidR="00D05296" w:rsidRPr="00327BCA" w:rsidTr="00F24816">
        <w:trPr>
          <w:jc w:val="center"/>
        </w:trPr>
        <w:tc>
          <w:tcPr>
            <w:tcW w:w="1123" w:type="pct"/>
          </w:tcPr>
          <w:p w:rsidR="00D05296" w:rsidRPr="00327BCA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</w:p>
          <w:p w:rsidR="00D05296" w:rsidRPr="00327BCA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327BCA">
              <w:rPr>
                <w:rFonts w:ascii="Times New Roman CYR" w:hAnsi="Times New Roman CYR"/>
                <w:i/>
                <w:sz w:val="24"/>
                <w:szCs w:val="24"/>
              </w:rPr>
              <w:t>Программа</w:t>
            </w:r>
          </w:p>
        </w:tc>
        <w:tc>
          <w:tcPr>
            <w:tcW w:w="802" w:type="pct"/>
          </w:tcPr>
          <w:p w:rsidR="00D05296" w:rsidRPr="00327BCA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327BCA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327BCA">
              <w:rPr>
                <w:rFonts w:ascii="Times New Roman CYR" w:hAnsi="Times New Roman CYR"/>
                <w:i/>
                <w:sz w:val="24"/>
                <w:szCs w:val="24"/>
              </w:rPr>
              <w:t xml:space="preserve"> групп</w:t>
            </w:r>
          </w:p>
        </w:tc>
        <w:tc>
          <w:tcPr>
            <w:tcW w:w="1111" w:type="pct"/>
          </w:tcPr>
          <w:p w:rsidR="00D05296" w:rsidRPr="00327BCA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327BCA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327BCA">
              <w:rPr>
                <w:rFonts w:ascii="Times New Roman CYR" w:hAnsi="Times New Roman CYR"/>
                <w:i/>
                <w:sz w:val="24"/>
                <w:szCs w:val="24"/>
              </w:rPr>
              <w:t xml:space="preserve"> обучающихся</w:t>
            </w:r>
          </w:p>
        </w:tc>
        <w:tc>
          <w:tcPr>
            <w:tcW w:w="956" w:type="pct"/>
          </w:tcPr>
          <w:p w:rsidR="00D05296" w:rsidRPr="00F47263" w:rsidRDefault="00D05296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F47263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F47263">
              <w:rPr>
                <w:rFonts w:ascii="Times New Roman CYR" w:hAnsi="Times New Roman CYR"/>
                <w:i/>
                <w:sz w:val="24"/>
                <w:szCs w:val="24"/>
              </w:rPr>
              <w:t xml:space="preserve"> групп</w:t>
            </w:r>
          </w:p>
        </w:tc>
        <w:tc>
          <w:tcPr>
            <w:tcW w:w="1008" w:type="pct"/>
          </w:tcPr>
          <w:p w:rsidR="00D05296" w:rsidRPr="00F47263" w:rsidRDefault="00D05296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F47263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F47263">
              <w:rPr>
                <w:rFonts w:ascii="Times New Roman CYR" w:hAnsi="Times New Roman CYR"/>
                <w:i/>
                <w:sz w:val="24"/>
                <w:szCs w:val="24"/>
              </w:rPr>
              <w:t xml:space="preserve"> обучающихся</w:t>
            </w:r>
          </w:p>
        </w:tc>
      </w:tr>
      <w:tr w:rsidR="00F22967" w:rsidRPr="00327BCA" w:rsidTr="00F24816">
        <w:trPr>
          <w:jc w:val="center"/>
        </w:trPr>
        <w:tc>
          <w:tcPr>
            <w:tcW w:w="1123" w:type="pct"/>
          </w:tcPr>
          <w:p w:rsidR="00F22967" w:rsidRPr="00327BCA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27BCA">
              <w:rPr>
                <w:rFonts w:ascii="Times New Roman CYR" w:hAnsi="Times New Roman CYR"/>
                <w:sz w:val="24"/>
                <w:szCs w:val="24"/>
              </w:rPr>
              <w:t>Школа для малышей</w:t>
            </w:r>
          </w:p>
        </w:tc>
        <w:tc>
          <w:tcPr>
            <w:tcW w:w="802" w:type="pct"/>
          </w:tcPr>
          <w:p w:rsidR="00F22967" w:rsidRPr="00327BCA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27BCA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1111" w:type="pct"/>
          </w:tcPr>
          <w:p w:rsidR="00F22967" w:rsidRPr="00327BCA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74</w:t>
            </w:r>
          </w:p>
        </w:tc>
        <w:tc>
          <w:tcPr>
            <w:tcW w:w="956" w:type="pct"/>
          </w:tcPr>
          <w:p w:rsidR="00F22967" w:rsidRPr="00F22967" w:rsidRDefault="00F22967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F22967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1008" w:type="pct"/>
          </w:tcPr>
          <w:p w:rsidR="00F22967" w:rsidRPr="00F22967" w:rsidRDefault="00F22967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F22967">
              <w:rPr>
                <w:rFonts w:ascii="Times New Roman CYR" w:hAnsi="Times New Roman CYR"/>
                <w:sz w:val="24"/>
                <w:szCs w:val="24"/>
              </w:rPr>
              <w:t>74</w:t>
            </w:r>
          </w:p>
        </w:tc>
      </w:tr>
      <w:tr w:rsidR="00F22967" w:rsidRPr="00327BCA" w:rsidTr="00F24816">
        <w:trPr>
          <w:jc w:val="center"/>
        </w:trPr>
        <w:tc>
          <w:tcPr>
            <w:tcW w:w="1123" w:type="pct"/>
          </w:tcPr>
          <w:p w:rsidR="00F22967" w:rsidRPr="00327BCA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27BCA">
              <w:rPr>
                <w:rFonts w:ascii="Times New Roman CYR" w:hAnsi="Times New Roman CYR"/>
                <w:sz w:val="24"/>
                <w:szCs w:val="24"/>
              </w:rPr>
              <w:t>Английский язык</w:t>
            </w:r>
          </w:p>
        </w:tc>
        <w:tc>
          <w:tcPr>
            <w:tcW w:w="802" w:type="pct"/>
          </w:tcPr>
          <w:p w:rsidR="00F22967" w:rsidRPr="00327BCA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27BCA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11" w:type="pct"/>
          </w:tcPr>
          <w:p w:rsidR="00F22967" w:rsidRPr="00327BCA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956" w:type="pct"/>
          </w:tcPr>
          <w:p w:rsidR="00F22967" w:rsidRPr="00F22967" w:rsidRDefault="00F22967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F22967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F22967" w:rsidRPr="00F22967" w:rsidRDefault="00F22967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F22967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</w:tr>
      <w:tr w:rsidR="00F22967" w:rsidRPr="00327BCA" w:rsidTr="00F24816">
        <w:trPr>
          <w:jc w:val="center"/>
        </w:trPr>
        <w:tc>
          <w:tcPr>
            <w:tcW w:w="1123" w:type="pct"/>
          </w:tcPr>
          <w:p w:rsidR="00F22967" w:rsidRPr="00327BCA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27BCA">
              <w:rPr>
                <w:rFonts w:ascii="Times New Roman CYR" w:hAnsi="Times New Roman CYR"/>
                <w:sz w:val="24"/>
                <w:szCs w:val="24"/>
              </w:rPr>
              <w:t>Образование ПЛЮС</w:t>
            </w:r>
          </w:p>
        </w:tc>
        <w:tc>
          <w:tcPr>
            <w:tcW w:w="802" w:type="pct"/>
          </w:tcPr>
          <w:p w:rsidR="00F22967" w:rsidRPr="00327BCA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27BCA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111" w:type="pct"/>
          </w:tcPr>
          <w:p w:rsidR="00F22967" w:rsidRPr="00327BCA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79</w:t>
            </w:r>
          </w:p>
        </w:tc>
        <w:tc>
          <w:tcPr>
            <w:tcW w:w="956" w:type="pct"/>
          </w:tcPr>
          <w:p w:rsidR="00F22967" w:rsidRPr="00F22967" w:rsidRDefault="00F22967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F22967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008" w:type="pct"/>
          </w:tcPr>
          <w:p w:rsidR="00F22967" w:rsidRPr="00F22967" w:rsidRDefault="00F22967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F22967">
              <w:rPr>
                <w:rFonts w:ascii="Times New Roman CYR" w:hAnsi="Times New Roman CYR"/>
                <w:sz w:val="24"/>
                <w:szCs w:val="24"/>
              </w:rPr>
              <w:t>79</w:t>
            </w:r>
          </w:p>
        </w:tc>
      </w:tr>
      <w:tr w:rsidR="00F47263" w:rsidRPr="00327BCA" w:rsidTr="00F24816">
        <w:trPr>
          <w:jc w:val="center"/>
        </w:trPr>
        <w:tc>
          <w:tcPr>
            <w:tcW w:w="1123" w:type="pct"/>
          </w:tcPr>
          <w:p w:rsidR="00F47263" w:rsidRPr="00327BCA" w:rsidRDefault="00F47263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27BCA">
              <w:rPr>
                <w:rFonts w:ascii="Times New Roman CYR" w:hAnsi="Times New Roman CYR"/>
                <w:sz w:val="24"/>
                <w:szCs w:val="24"/>
              </w:rPr>
              <w:t>Открытие</w:t>
            </w:r>
          </w:p>
        </w:tc>
        <w:tc>
          <w:tcPr>
            <w:tcW w:w="802" w:type="pct"/>
          </w:tcPr>
          <w:p w:rsidR="00F47263" w:rsidRPr="00327BCA" w:rsidRDefault="00F47263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327BCA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1111" w:type="pct"/>
          </w:tcPr>
          <w:p w:rsidR="00F47263" w:rsidRPr="00327BCA" w:rsidRDefault="00F47263" w:rsidP="00175941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306</w:t>
            </w:r>
          </w:p>
        </w:tc>
        <w:tc>
          <w:tcPr>
            <w:tcW w:w="956" w:type="pct"/>
          </w:tcPr>
          <w:p w:rsidR="00F47263" w:rsidRPr="00F22967" w:rsidRDefault="00F47263" w:rsidP="00175941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F22967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1008" w:type="pct"/>
          </w:tcPr>
          <w:p w:rsidR="00F47263" w:rsidRPr="00F22967" w:rsidRDefault="00F47263" w:rsidP="00175941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F22967">
              <w:rPr>
                <w:rFonts w:ascii="Times New Roman CYR" w:hAnsi="Times New Roman CYR"/>
                <w:sz w:val="24"/>
                <w:szCs w:val="24"/>
              </w:rPr>
              <w:t>315</w:t>
            </w:r>
          </w:p>
        </w:tc>
      </w:tr>
    </w:tbl>
    <w:p w:rsidR="00F24816" w:rsidRPr="00056A2E" w:rsidRDefault="00F24816" w:rsidP="00F24816">
      <w:pPr>
        <w:pStyle w:val="a7"/>
        <w:numPr>
          <w:ilvl w:val="0"/>
          <w:numId w:val="6"/>
        </w:numPr>
        <w:tabs>
          <w:tab w:val="num" w:pos="0"/>
          <w:tab w:val="left" w:pos="927"/>
        </w:tabs>
        <w:spacing w:after="0" w:line="360" w:lineRule="auto"/>
        <w:ind w:left="0" w:firstLine="0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056A2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ab/>
      </w:r>
      <w:r w:rsidRPr="00056A2E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 xml:space="preserve">Итоги и </w:t>
      </w:r>
      <w:r w:rsidRPr="00F24816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результаты</w:t>
      </w:r>
      <w:r w:rsidRPr="00056A2E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 xml:space="preserve"> учащихся</w:t>
      </w:r>
    </w:p>
    <w:p w:rsidR="00F24816" w:rsidRPr="00056A2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Специфика образовательных программ центра «ОТКРЫТИЕ» состоит в особом мониторинге результатов. Текущая аттестация учащихся не существует в явном виде. </w:t>
      </w:r>
    </w:p>
    <w:p w:rsidR="00F24816" w:rsidRPr="00056A2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На дополнительных платных программах аттестация реализуется в виде проведения и обработки результатов анкет, тестов, опросов, качественного анализа выполнения домашних заданий, </w:t>
      </w: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индивидуальных достижений учащихся. По окончании курса учащиеся получается свидетельства об обучении.</w:t>
      </w:r>
    </w:p>
    <w:p w:rsidR="00F24816" w:rsidRPr="00056A2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Более серьезный мониторинг результатов осуществляется на программе «Открытие», по итогам образовательных лагерей и Российской научной конференции школьников «Открытие». Результаты программы «Открытия» мы оцениваем по следующим показателям:</w:t>
      </w:r>
    </w:p>
    <w:p w:rsidR="00F24816" w:rsidRPr="00056A2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стабильное посещение занятий (добровольное);</w:t>
      </w:r>
    </w:p>
    <w:p w:rsidR="00F24816" w:rsidRPr="00056A2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приход учащегося на следующий учебный год;</w:t>
      </w:r>
    </w:p>
    <w:p w:rsidR="00F24816" w:rsidRPr="00056A2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чтение дополнительной литературы;</w:t>
      </w:r>
    </w:p>
    <w:p w:rsidR="00F24816" w:rsidRPr="00056A2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использование научных библиотек (библиотеки ЯрГУ, ЯГПУ, областной научной библиотеки им. Некрасова);</w:t>
      </w:r>
    </w:p>
    <w:p w:rsidR="00F24816" w:rsidRPr="00056A2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выполнение исследовательской работы;</w:t>
      </w:r>
    </w:p>
    <w:p w:rsidR="00F24816" w:rsidRPr="00056A2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выступления учащихся на конференциях, конкурсах, олимпиадах;</w:t>
      </w:r>
    </w:p>
    <w:p w:rsidR="00F24816" w:rsidRPr="00056A2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отзывы преподавателей семинаров и курсов.</w:t>
      </w:r>
    </w:p>
    <w:p w:rsidR="00F24816" w:rsidRPr="00056A2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Особые результаты - участие учащихся программ ЦДОД «Открытие» в научно-исследовательских конкурсах, конференциях, акциях и других соц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иально-значимых проектах. В 2016-2017</w:t>
      </w: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учебном году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</w:t>
      </w:r>
      <w:r w:rsidRPr="00D64A4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0</w:t>
      </w: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обучающихся разных семинаров программы «Открытие», выступили с докладами на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X</w:t>
      </w:r>
      <w:r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X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(Юбилейной)</w:t>
      </w: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Российской научной конференции школьников  «Открытие»,  14 из них завоевали дипломы I, II, III степени.</w:t>
      </w:r>
    </w:p>
    <w:p w:rsidR="00F24816" w:rsidRPr="002831E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56A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Школе для малышей для каждой возрастной группы в начале учебного года проводится диагностика, выявляющая уровень знаний детей по разделам программы. Исходя из этих результатов, корректируется программа и учитывается индивидуальные особенности детей. В конце года также проводится диагностика на качество усвоения программы. По итогам обучения всем детям выдаются свидетельства и дипломы. Выпускники школы поступают на обучение в центральные, специализированные общеобразовательные школы.</w:t>
      </w:r>
    </w:p>
    <w:p w:rsidR="00F24816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F24816" w:rsidRPr="003D672B" w:rsidRDefault="00F24816" w:rsidP="00F24816">
      <w:pPr>
        <w:pStyle w:val="a7"/>
        <w:numPr>
          <w:ilvl w:val="0"/>
          <w:numId w:val="9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3D672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Участие учащихся программы «Открытие» в </w:t>
      </w:r>
      <w:r w:rsidRPr="003D672B">
        <w:rPr>
          <w:rFonts w:ascii="Times New Roman CYR" w:eastAsia="Times New Roman" w:hAnsi="Times New Roman CYR" w:cs="Times New Roman"/>
          <w:b/>
          <w:sz w:val="24"/>
          <w:szCs w:val="24"/>
          <w:lang w:val="en-US" w:eastAsia="ru-RU"/>
        </w:rPr>
        <w:t>XX</w:t>
      </w:r>
      <w:r w:rsidRPr="003D672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Российской научной конференции школьников «Открытие» 2017.</w:t>
      </w:r>
    </w:p>
    <w:tbl>
      <w:tblPr>
        <w:tblW w:w="37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9"/>
        <w:gridCol w:w="713"/>
        <w:gridCol w:w="986"/>
        <w:gridCol w:w="1252"/>
        <w:gridCol w:w="2039"/>
      </w:tblGrid>
      <w:tr w:rsidR="00F24816" w:rsidRPr="00561737" w:rsidTr="00F221B7">
        <w:trPr>
          <w:trHeight w:val="79"/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Название секции</w:t>
            </w:r>
          </w:p>
        </w:tc>
        <w:tc>
          <w:tcPr>
            <w:tcW w:w="428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Кол-во заявок</w:t>
            </w:r>
          </w:p>
        </w:tc>
        <w:tc>
          <w:tcPr>
            <w:tcW w:w="582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Допущено</w:t>
            </w:r>
          </w:p>
        </w:tc>
        <w:tc>
          <w:tcPr>
            <w:tcW w:w="736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Количество заявок участников программы «Открытие»</w:t>
            </w:r>
          </w:p>
        </w:tc>
        <w:tc>
          <w:tcPr>
            <w:tcW w:w="1400" w:type="pct"/>
            <w:shd w:val="clear" w:color="auto" w:fill="auto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Призовые места участников</w:t>
            </w:r>
          </w:p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программы «Открытие» (Российский этап)</w:t>
            </w:r>
          </w:p>
        </w:tc>
      </w:tr>
      <w:tr w:rsidR="00F24816" w:rsidRPr="00561737" w:rsidTr="00F221B7">
        <w:trPr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биология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51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24816" w:rsidRPr="00561737" w:rsidTr="00F221B7">
        <w:trPr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география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24816" w:rsidRPr="00561737" w:rsidTr="00F221B7">
        <w:trPr>
          <w:trHeight w:val="351"/>
          <w:jc w:val="center"/>
        </w:trPr>
        <w:tc>
          <w:tcPr>
            <w:tcW w:w="1853" w:type="pct"/>
            <w:shd w:val="clear" w:color="auto" w:fill="auto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информатика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</w:t>
            </w:r>
          </w:p>
        </w:tc>
      </w:tr>
      <w:tr w:rsidR="00F24816" w:rsidRPr="00561737" w:rsidTr="00F221B7">
        <w:trPr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история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66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54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24816" w:rsidRPr="00561737" w:rsidTr="00F221B7">
        <w:trPr>
          <w:trHeight w:val="253"/>
          <w:jc w:val="center"/>
        </w:trPr>
        <w:tc>
          <w:tcPr>
            <w:tcW w:w="1853" w:type="pct"/>
            <w:shd w:val="clear" w:color="auto" w:fill="auto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культурология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I II III </w:t>
            </w:r>
          </w:p>
        </w:tc>
      </w:tr>
      <w:tr w:rsidR="00F24816" w:rsidRPr="00561737" w:rsidTr="00F221B7">
        <w:trPr>
          <w:trHeight w:val="257"/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литературоведение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736" w:type="pct"/>
            <w:shd w:val="clear" w:color="auto" w:fill="auto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II</w:t>
            </w:r>
          </w:p>
        </w:tc>
      </w:tr>
      <w:tr w:rsidR="00F24816" w:rsidRPr="00561737" w:rsidTr="00F221B7">
        <w:trPr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математика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II</w:t>
            </w:r>
          </w:p>
        </w:tc>
      </w:tr>
      <w:tr w:rsidR="00F24816" w:rsidRPr="00561737" w:rsidTr="00F221B7">
        <w:trPr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право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24816" w:rsidRPr="00561737" w:rsidTr="00F221B7">
        <w:trPr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психология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 (2) II (2) III</w:t>
            </w:r>
          </w:p>
        </w:tc>
      </w:tr>
      <w:tr w:rsidR="00F24816" w:rsidRPr="00561737" w:rsidTr="00F221B7">
        <w:trPr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социально-политические науки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III</w:t>
            </w:r>
          </w:p>
        </w:tc>
      </w:tr>
      <w:tr w:rsidR="00F24816" w:rsidRPr="00561737" w:rsidTr="00F221B7">
        <w:trPr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24816" w:rsidRPr="00561737" w:rsidTr="00F221B7">
        <w:trPr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химия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24816" w:rsidRPr="00561737" w:rsidTr="00F221B7">
        <w:trPr>
          <w:trHeight w:val="307"/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экология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49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III</w:t>
            </w:r>
          </w:p>
        </w:tc>
      </w:tr>
      <w:tr w:rsidR="00F24816" w:rsidRPr="00561737" w:rsidTr="00F221B7">
        <w:trPr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экономика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II</w:t>
            </w:r>
          </w:p>
        </w:tc>
      </w:tr>
      <w:tr w:rsidR="00F24816" w:rsidRPr="00561737" w:rsidTr="00F221B7">
        <w:trPr>
          <w:trHeight w:val="229"/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языкознание-рус</w:t>
            </w:r>
            <w:proofErr w:type="gramEnd"/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F24816" w:rsidRPr="00561737" w:rsidTr="00F221B7">
        <w:trPr>
          <w:trHeight w:val="229"/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языкознание-англ.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24816" w:rsidRPr="00561737" w:rsidTr="00F221B7">
        <w:trPr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языкознание-нем</w:t>
            </w:r>
            <w:proofErr w:type="gramEnd"/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24816" w:rsidRPr="00561737" w:rsidTr="00F221B7">
        <w:trPr>
          <w:jc w:val="center"/>
        </w:trPr>
        <w:tc>
          <w:tcPr>
            <w:tcW w:w="1853" w:type="pct"/>
          </w:tcPr>
          <w:p w:rsidR="00F24816" w:rsidRPr="00561737" w:rsidRDefault="00F24816" w:rsidP="00F2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ИТОГО</w:t>
            </w:r>
          </w:p>
        </w:tc>
        <w:tc>
          <w:tcPr>
            <w:tcW w:w="428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393</w:t>
            </w:r>
          </w:p>
        </w:tc>
        <w:tc>
          <w:tcPr>
            <w:tcW w:w="582" w:type="pct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344</w:t>
            </w:r>
          </w:p>
        </w:tc>
        <w:tc>
          <w:tcPr>
            <w:tcW w:w="736" w:type="pct"/>
            <w:shd w:val="clear" w:color="auto" w:fill="auto"/>
            <w:vAlign w:val="bottom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400" w:type="pct"/>
          </w:tcPr>
          <w:p w:rsidR="00F24816" w:rsidRPr="00561737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56173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14</w:t>
            </w:r>
          </w:p>
        </w:tc>
      </w:tr>
    </w:tbl>
    <w:p w:rsidR="00F24816" w:rsidRPr="00561737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val="en-US" w:eastAsia="ru-RU"/>
        </w:rPr>
      </w:pPr>
    </w:p>
    <w:p w:rsidR="00F24816" w:rsidRPr="003D672B" w:rsidRDefault="00F24816" w:rsidP="00F24816">
      <w:pPr>
        <w:pStyle w:val="a7"/>
        <w:numPr>
          <w:ilvl w:val="0"/>
          <w:numId w:val="10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3D672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 других итогах конференции</w:t>
      </w:r>
    </w:p>
    <w:p w:rsidR="00F24816" w:rsidRPr="00AC3CDF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C3C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На предварительном этапе в экспертные комиссии конференции поступило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39</w:t>
      </w:r>
      <w:r w:rsidRPr="004C214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5</w:t>
      </w:r>
      <w:r w:rsidRPr="00AC3C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из </w:t>
      </w:r>
      <w:r w:rsidRPr="00AC3C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34 регионов Российской Федерации и зарубежных стран, в том числе</w:t>
      </w:r>
    </w:p>
    <w:p w:rsidR="00F24816" w:rsidRPr="00AC3CDF" w:rsidRDefault="00F24816" w:rsidP="00F24816">
      <w:pPr>
        <w:numPr>
          <w:ilvl w:val="0"/>
          <w:numId w:val="7"/>
        </w:numPr>
        <w:tabs>
          <w:tab w:val="num" w:pos="72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C3C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из Ярославля и Яро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славской области – </w:t>
      </w:r>
      <w:r w:rsidRPr="004C214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194</w:t>
      </w:r>
      <w:r w:rsidRPr="00AC3C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ы</w:t>
      </w:r>
      <w:r w:rsidRPr="00AC3C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;</w:t>
      </w:r>
    </w:p>
    <w:p w:rsidR="00F24816" w:rsidRPr="00AC3CDF" w:rsidRDefault="00F24816" w:rsidP="00F24816">
      <w:pPr>
        <w:numPr>
          <w:ilvl w:val="0"/>
          <w:numId w:val="7"/>
        </w:numPr>
        <w:tabs>
          <w:tab w:val="num" w:pos="72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C3C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 регионов Российской Федерации - </w:t>
      </w:r>
      <w:r w:rsidRPr="006F59E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199</w:t>
      </w:r>
      <w:r w:rsidRPr="00AC3C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работ;</w:t>
      </w:r>
    </w:p>
    <w:p w:rsidR="00F24816" w:rsidRPr="00AC3CDF" w:rsidRDefault="00F24816" w:rsidP="00F24816">
      <w:pPr>
        <w:numPr>
          <w:ilvl w:val="0"/>
          <w:numId w:val="7"/>
        </w:numPr>
        <w:tabs>
          <w:tab w:val="num" w:pos="72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C3C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 </w:t>
      </w:r>
      <w:proofErr w:type="spellStart"/>
      <w:r w:rsidRPr="00AC3CDF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зарубежных</w:t>
      </w:r>
      <w:proofErr w:type="spellEnd"/>
      <w:r w:rsidRPr="00AC3CDF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 xml:space="preserve"> </w:t>
      </w:r>
      <w:proofErr w:type="spellStart"/>
      <w:r w:rsidRPr="00AC3CDF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стран</w:t>
      </w:r>
      <w:proofErr w:type="spellEnd"/>
      <w:r w:rsidRPr="00AC3C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– </w:t>
      </w:r>
      <w:r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2</w:t>
      </w:r>
      <w:r w:rsidRPr="00AC3C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работы.</w:t>
      </w:r>
    </w:p>
    <w:p w:rsidR="00F24816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C3C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Представленная диаграмма показывает главное достижение конференции – она прочно закрепила свой российский характер. Целый ряд регионов и учебных заведений становятся нашими постоянными партнерами, благодаря конференции развивают исследовательскую работу со школьниками. </w:t>
      </w:r>
    </w:p>
    <w:p w:rsidR="00F24816" w:rsidRPr="00900AD0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В 2017 году больше всего работ пришло из следующих субъектов РФ (не считая </w:t>
      </w:r>
      <w:proofErr w:type="spellStart"/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Яр</w:t>
      </w:r>
      <w:proofErr w:type="gramStart"/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.о</w:t>
      </w:r>
      <w:proofErr w:type="gramEnd"/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бл</w:t>
      </w:r>
      <w:proofErr w:type="spellEnd"/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.):</w:t>
      </w:r>
    </w:p>
    <w:p w:rsidR="00F24816" w:rsidRPr="00900AD0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sectPr w:rsidR="00F24816" w:rsidRPr="00900AD0" w:rsidSect="00900AD0">
          <w:pgSz w:w="11906" w:h="16838"/>
          <w:pgMar w:top="360" w:right="850" w:bottom="180" w:left="900" w:header="708" w:footer="708" w:gutter="0"/>
          <w:cols w:space="708"/>
          <w:docGrid w:linePitch="360"/>
        </w:sectPr>
      </w:pPr>
    </w:p>
    <w:p w:rsidR="00F24816" w:rsidRPr="00900AD0" w:rsidRDefault="00F24816" w:rsidP="00F24816">
      <w:pPr>
        <w:numPr>
          <w:ilvl w:val="0"/>
          <w:numId w:val="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lastRenderedPageBreak/>
        <w:t>Республика Саха (Якутия) (30)</w:t>
      </w:r>
    </w:p>
    <w:p w:rsidR="00F24816" w:rsidRPr="00900AD0" w:rsidRDefault="00F24816" w:rsidP="00F24816">
      <w:pPr>
        <w:numPr>
          <w:ilvl w:val="0"/>
          <w:numId w:val="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Вологодская область (29)</w:t>
      </w:r>
    </w:p>
    <w:p w:rsidR="00F24816" w:rsidRPr="00900AD0" w:rsidRDefault="00F24816" w:rsidP="00F24816">
      <w:pPr>
        <w:numPr>
          <w:ilvl w:val="0"/>
          <w:numId w:val="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Республика Удмуртия (13)</w:t>
      </w:r>
    </w:p>
    <w:p w:rsidR="00F24816" w:rsidRPr="00900AD0" w:rsidRDefault="00F24816" w:rsidP="00F24816">
      <w:pPr>
        <w:numPr>
          <w:ilvl w:val="0"/>
          <w:numId w:val="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Московская область (12)</w:t>
      </w:r>
    </w:p>
    <w:p w:rsidR="00F24816" w:rsidRPr="00900AD0" w:rsidRDefault="00F24816" w:rsidP="00F24816">
      <w:pPr>
        <w:numPr>
          <w:ilvl w:val="0"/>
          <w:numId w:val="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Свердловская область </w:t>
      </w:r>
      <w:proofErr w:type="gramStart"/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( </w:t>
      </w:r>
      <w:proofErr w:type="gramEnd"/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11) </w:t>
      </w:r>
    </w:p>
    <w:p w:rsidR="00F24816" w:rsidRPr="00900AD0" w:rsidRDefault="00F24816" w:rsidP="00F24816">
      <w:pPr>
        <w:numPr>
          <w:ilvl w:val="0"/>
          <w:numId w:val="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Республика Коми (10)</w:t>
      </w:r>
    </w:p>
    <w:p w:rsidR="00F24816" w:rsidRPr="00900AD0" w:rsidRDefault="00F24816" w:rsidP="00F24816">
      <w:pPr>
        <w:numPr>
          <w:ilvl w:val="0"/>
          <w:numId w:val="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Костромская  область (8)</w:t>
      </w:r>
    </w:p>
    <w:p w:rsidR="00F24816" w:rsidRPr="00900AD0" w:rsidRDefault="00F24816" w:rsidP="00F24816">
      <w:pPr>
        <w:numPr>
          <w:ilvl w:val="0"/>
          <w:numId w:val="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Республика Марий Эл (8)</w:t>
      </w:r>
    </w:p>
    <w:p w:rsidR="00F24816" w:rsidRPr="00900AD0" w:rsidRDefault="00F24816" w:rsidP="00F24816">
      <w:pPr>
        <w:numPr>
          <w:ilvl w:val="0"/>
          <w:numId w:val="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900AD0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Ивановская область (7)</w:t>
      </w:r>
    </w:p>
    <w:p w:rsidR="00F24816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3393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Исследовательские работы на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конференцию прислали учащиеся 31 ярославской общеобразовательной</w:t>
      </w:r>
      <w:r w:rsidRPr="00D3393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школ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ы, 3 Центра дополнительного образования г.Ярославля, 27 школ Ярославской области, 6 Центров дополнительного образования Ярославской области,106</w:t>
      </w:r>
      <w:r w:rsidRPr="00D3393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школ других регионов России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Республики Беларусь и 17 Центров дополнительного образования из регионов России.</w:t>
      </w:r>
      <w:r w:rsidRPr="00D3393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</w:p>
    <w:p w:rsidR="00F24816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3393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результате конкурсного отбора экспертные коми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ссии допустили к очному туру 344</w:t>
      </w:r>
      <w:r w:rsidRPr="00D3393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ы</w:t>
      </w:r>
      <w:r w:rsidRPr="00D3393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 Учитывая содокладчиков, число участников конференции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составило – 375 человек</w:t>
      </w:r>
      <w:r w:rsidRPr="00D3393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Конференция традиционно привлекает внимание научных руководителей. Состав приехавших делегаций, свидетельствует и о том, что все более заинтересованными лицами в первых научных достижениях школьников становятся родители. В этом году (не учитывая представителей Ярославской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области) конференция приняла 154 иногородних гостя</w:t>
      </w:r>
      <w:r w:rsidRPr="00D3393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F24816" w:rsidRPr="00EB0964" w:rsidRDefault="00F24816" w:rsidP="00F2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EB0964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Итоги предварительного этапа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1087"/>
        <w:gridCol w:w="1759"/>
        <w:gridCol w:w="1759"/>
        <w:gridCol w:w="1122"/>
        <w:gridCol w:w="1118"/>
      </w:tblGrid>
      <w:tr w:rsidR="00F24816" w:rsidRPr="00EB0964" w:rsidTr="00F221B7">
        <w:tc>
          <w:tcPr>
            <w:tcW w:w="1583" w:type="pct"/>
          </w:tcPr>
          <w:p w:rsidR="00F24816" w:rsidRPr="00EB0964" w:rsidRDefault="00F24816" w:rsidP="00F221B7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Состав участников </w:t>
            </w:r>
            <w:r w:rsidRPr="00EB0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sym w:font="Symbol" w:char="F0DE"/>
            </w:r>
          </w:p>
        </w:tc>
        <w:tc>
          <w:tcPr>
            <w:tcW w:w="543" w:type="pct"/>
          </w:tcPr>
          <w:p w:rsidR="00F24816" w:rsidRPr="00EB0964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878" w:type="pct"/>
          </w:tcPr>
          <w:p w:rsidR="00F24816" w:rsidRPr="00EB0964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878" w:type="pct"/>
          </w:tcPr>
          <w:p w:rsidR="00F24816" w:rsidRPr="00EB0964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</w:t>
            </w:r>
          </w:p>
          <w:p w:rsidR="00F24816" w:rsidRPr="00EB0964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регионы</w:t>
            </w:r>
          </w:p>
        </w:tc>
        <w:tc>
          <w:tcPr>
            <w:tcW w:w="560" w:type="pct"/>
          </w:tcPr>
          <w:p w:rsidR="00F24816" w:rsidRPr="00EB0964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Зарубежные </w:t>
            </w:r>
          </w:p>
        </w:tc>
        <w:tc>
          <w:tcPr>
            <w:tcW w:w="558" w:type="pct"/>
          </w:tcPr>
          <w:p w:rsidR="00F24816" w:rsidRPr="00EB0964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F24816" w:rsidRPr="00EB0964" w:rsidTr="00F221B7">
        <w:tc>
          <w:tcPr>
            <w:tcW w:w="1583" w:type="pct"/>
          </w:tcPr>
          <w:p w:rsidR="00F24816" w:rsidRPr="00EB0964" w:rsidRDefault="00F24816" w:rsidP="00F221B7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Подано заявок (работ/чел.)</w:t>
            </w:r>
          </w:p>
        </w:tc>
        <w:tc>
          <w:tcPr>
            <w:tcW w:w="543" w:type="pct"/>
          </w:tcPr>
          <w:p w:rsidR="00F24816" w:rsidRPr="00EB0964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102/115</w:t>
            </w:r>
          </w:p>
        </w:tc>
        <w:tc>
          <w:tcPr>
            <w:tcW w:w="878" w:type="pct"/>
          </w:tcPr>
          <w:p w:rsidR="00F24816" w:rsidRPr="00EB0964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92/96</w:t>
            </w:r>
          </w:p>
        </w:tc>
        <w:tc>
          <w:tcPr>
            <w:tcW w:w="878" w:type="pct"/>
          </w:tcPr>
          <w:p w:rsidR="00F24816" w:rsidRPr="00EB0964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199/214</w:t>
            </w:r>
          </w:p>
        </w:tc>
        <w:tc>
          <w:tcPr>
            <w:tcW w:w="560" w:type="pct"/>
          </w:tcPr>
          <w:p w:rsidR="00F24816" w:rsidRPr="00EB0964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58" w:type="pct"/>
          </w:tcPr>
          <w:p w:rsidR="00F24816" w:rsidRPr="00EB0964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EB0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B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/427</w:t>
            </w:r>
          </w:p>
        </w:tc>
      </w:tr>
      <w:tr w:rsidR="00F24816" w:rsidRPr="00EB0964" w:rsidTr="00F221B7">
        <w:tc>
          <w:tcPr>
            <w:tcW w:w="1583" w:type="pct"/>
          </w:tcPr>
          <w:p w:rsidR="00F24816" w:rsidRPr="00EB0964" w:rsidRDefault="00F24816" w:rsidP="00F221B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Допущено к выступлению на Российском этапе</w:t>
            </w:r>
          </w:p>
        </w:tc>
        <w:tc>
          <w:tcPr>
            <w:tcW w:w="543" w:type="pct"/>
          </w:tcPr>
          <w:p w:rsidR="00F24816" w:rsidRPr="00EB0964" w:rsidRDefault="00F24816" w:rsidP="00F221B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95/106</w:t>
            </w:r>
          </w:p>
        </w:tc>
        <w:tc>
          <w:tcPr>
            <w:tcW w:w="878" w:type="pct"/>
          </w:tcPr>
          <w:p w:rsidR="00F24816" w:rsidRPr="00EB0964" w:rsidRDefault="00F24816" w:rsidP="00F221B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82/86</w:t>
            </w:r>
          </w:p>
        </w:tc>
        <w:tc>
          <w:tcPr>
            <w:tcW w:w="878" w:type="pct"/>
          </w:tcPr>
          <w:p w:rsidR="00F24816" w:rsidRPr="00EB0964" w:rsidRDefault="00F24816" w:rsidP="00F221B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165/181</w:t>
            </w:r>
          </w:p>
        </w:tc>
        <w:tc>
          <w:tcPr>
            <w:tcW w:w="560" w:type="pct"/>
          </w:tcPr>
          <w:p w:rsidR="00F24816" w:rsidRPr="00EB0964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58" w:type="pct"/>
          </w:tcPr>
          <w:p w:rsidR="00F24816" w:rsidRPr="00EB0964" w:rsidRDefault="00F24816" w:rsidP="00F221B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344/375</w:t>
            </w:r>
          </w:p>
        </w:tc>
      </w:tr>
    </w:tbl>
    <w:p w:rsidR="00F24816" w:rsidRPr="00EB0964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школьников Ярославля в конференции</w:t>
      </w:r>
    </w:p>
    <w:p w:rsidR="00F24816" w:rsidRPr="000B2C85" w:rsidRDefault="00F24816" w:rsidP="00F248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sectPr w:rsidR="00F24816" w:rsidRPr="000B2C85" w:rsidSect="000B2C85">
          <w:pgSz w:w="11906" w:h="16838"/>
          <w:pgMar w:top="1135" w:right="850" w:bottom="180" w:left="900" w:header="708" w:footer="708" w:gutter="0"/>
          <w:cols w:space="708"/>
          <w:docGrid w:linePitch="360"/>
        </w:sectPr>
      </w:pPr>
    </w:p>
    <w:p w:rsidR="00F24816" w:rsidRPr="000B2C85" w:rsidRDefault="00F24816" w:rsidP="00F248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ru-RU"/>
        </w:rPr>
      </w:pPr>
    </w:p>
    <w:tbl>
      <w:tblPr>
        <w:tblW w:w="3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1023"/>
        <w:gridCol w:w="2551"/>
      </w:tblGrid>
      <w:tr w:rsidR="00F24816" w:rsidRPr="000B2C85" w:rsidTr="00F221B7">
        <w:trPr>
          <w:tblHeader/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B2C85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ОУ г. Ярославля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Подано заявок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Дипломы 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степени (Российская конференция)</w:t>
            </w:r>
          </w:p>
        </w:tc>
      </w:tr>
      <w:tr w:rsidR="00F24816" w:rsidRPr="000B2C85" w:rsidTr="00F221B7">
        <w:trPr>
          <w:tblHeader/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№2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ЦДОД «Открытие» Средней школы "Провинциальный колледж"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 III 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Средняя школа «Провинциальный колледж»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I(5) II(5) III(5) 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МОУ СОШ №44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№43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 III 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№42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88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8</w:t>
            </w: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83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80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8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75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71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68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67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62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58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МОУ СОШ № </w:t>
            </w: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5</w:t>
            </w: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37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36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33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31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30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18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17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11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СОШ № 10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лицей № 86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 III(2) 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МОУ </w:t>
            </w:r>
            <w:proofErr w:type="gramStart"/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</w:t>
            </w:r>
            <w:proofErr w:type="gramEnd"/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Дворец</w:t>
            </w:r>
            <w:proofErr w:type="gramEnd"/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пионеров»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816" w:rsidRPr="000B2C85" w:rsidTr="00F221B7">
        <w:trPr>
          <w:trHeight w:val="509"/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гимназия № 3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МОУ гимназия № </w:t>
            </w: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МОУ гимназия № 1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ГПО ЯО Ярославский железнодорожный колледж.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Городская программа «Открытие»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I(4) II(6) III(4) </w:t>
            </w:r>
          </w:p>
        </w:tc>
      </w:tr>
      <w:tr w:rsidR="00F24816" w:rsidRPr="000B2C85" w:rsidTr="00F221B7">
        <w:trPr>
          <w:jc w:val="center"/>
        </w:trPr>
        <w:tc>
          <w:tcPr>
            <w:tcW w:w="2391" w:type="pct"/>
          </w:tcPr>
          <w:p w:rsidR="00F24816" w:rsidRPr="000B2C85" w:rsidRDefault="00F24816" w:rsidP="00F221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ГОАУ ДО ЯО «Центр детей и юношества», г.Ярославль.</w:t>
            </w:r>
          </w:p>
        </w:tc>
        <w:tc>
          <w:tcPr>
            <w:tcW w:w="74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2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I(2) II </w:t>
            </w:r>
          </w:p>
        </w:tc>
      </w:tr>
    </w:tbl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школ Ярославской области в конференции</w:t>
      </w:r>
    </w:p>
    <w:p w:rsidR="00F24816" w:rsidRPr="000B2C85" w:rsidRDefault="00F24816" w:rsidP="00F248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sectPr w:rsidR="00F24816" w:rsidRPr="000B2C85" w:rsidSect="00647B33">
          <w:type w:val="continuous"/>
          <w:pgSz w:w="11906" w:h="16838"/>
          <w:pgMar w:top="360" w:right="850" w:bottom="180" w:left="90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0"/>
        <w:gridCol w:w="681"/>
        <w:gridCol w:w="1515"/>
      </w:tblGrid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работ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Дипломы 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степени (Российская конференция)</w:t>
            </w: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лицей №2 г. Рыбинска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II(2) III(2) </w:t>
            </w: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№24 имени Бориса Рукавицына г. Рыбинска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МОУ гимназия №8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им.Л.М.Марасиновой</w:t>
            </w:r>
            <w:proofErr w:type="spell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Рыбинска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 3 г. Тутаева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Некрасовская СОШ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Мокеевская</w:t>
            </w:r>
            <w:proofErr w:type="spell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Ярославского района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№21 г. Рыбинска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Великосельская СШ </w:t>
            </w:r>
            <w:proofErr w:type="gram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№27 г. Рыбинска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Белосельская СОШ Пошехонского района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гимназия имени А. Л.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Кекина</w:t>
            </w:r>
            <w:proofErr w:type="spell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Ростов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 III </w:t>
            </w: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Иванищевская</w:t>
            </w:r>
            <w:proofErr w:type="spell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СШ, Ярославский 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№32 г. Рыбинска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№12 им.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П.Ф.Дерунова</w:t>
            </w:r>
            <w:proofErr w:type="spell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II(2)</w:t>
            </w: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Шашковская</w:t>
            </w:r>
            <w:proofErr w:type="spell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Рыбинский 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№3 г. Рыбинска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 30 г. Рыбинска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 23 г. Рыбинска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ООШ №14,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29,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Борисоглебская СОШ №1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Болтинская</w:t>
            </w:r>
            <w:proofErr w:type="spell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Рыбинского района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Лучинская</w:t>
            </w:r>
            <w:proofErr w:type="spell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Ярославского района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Карачихская</w:t>
            </w:r>
            <w:proofErr w:type="spell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СШ, Ярославский 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Левобережная школа, город Тутаев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Михайловская СШ, </w:t>
            </w:r>
            <w:proofErr w:type="gramStart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</w:t>
            </w:r>
            <w:proofErr w:type="gramEnd"/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816" w:rsidRPr="000B2C85" w:rsidTr="00F221B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 9, г. Переславль-Залесский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4816" w:rsidRPr="000B2C85" w:rsidRDefault="00F24816" w:rsidP="00F2481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F24816" w:rsidRPr="000B2C85" w:rsidRDefault="00F24816" w:rsidP="00F248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4816" w:rsidRDefault="00F24816" w:rsidP="00F248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образовательных учреждений </w:t>
      </w:r>
      <w:r w:rsidRPr="000B2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24816" w:rsidRPr="000B2C85" w:rsidRDefault="00F24816" w:rsidP="00F248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Ярославской 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ласти</w:t>
      </w:r>
    </w:p>
    <w:p w:rsidR="00F24816" w:rsidRPr="000B2C85" w:rsidRDefault="00F24816" w:rsidP="00F248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F24816" w:rsidRPr="000B2C85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F24816" w:rsidRPr="000B2C85" w:rsidSect="00647B33">
          <w:type w:val="continuous"/>
          <w:pgSz w:w="11906" w:h="16838"/>
          <w:pgMar w:top="360" w:right="850" w:bottom="180" w:left="900" w:header="708" w:footer="708" w:gutter="0"/>
          <w:cols w:space="708"/>
          <w:docGrid w:linePitch="360"/>
        </w:sectPr>
      </w:pPr>
    </w:p>
    <w:tbl>
      <w:tblPr>
        <w:tblW w:w="4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3"/>
        <w:gridCol w:w="1023"/>
        <w:gridCol w:w="2314"/>
      </w:tblGrid>
      <w:tr w:rsidR="00F24816" w:rsidRPr="000B2C85" w:rsidTr="00F221B7">
        <w:trPr>
          <w:tblHeader/>
        </w:trPr>
        <w:tc>
          <w:tcPr>
            <w:tcW w:w="3129" w:type="pct"/>
          </w:tcPr>
          <w:p w:rsidR="00F24816" w:rsidRPr="000B2C85" w:rsidRDefault="00F24816" w:rsidP="00F221B7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ОУ</w:t>
            </w:r>
          </w:p>
        </w:tc>
        <w:tc>
          <w:tcPr>
            <w:tcW w:w="573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Подано заявок</w:t>
            </w:r>
          </w:p>
        </w:tc>
        <w:tc>
          <w:tcPr>
            <w:tcW w:w="129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Дипломы 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0B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степени (Российская конференция)</w:t>
            </w:r>
          </w:p>
        </w:tc>
      </w:tr>
      <w:tr w:rsidR="00F24816" w:rsidRPr="000B2C85" w:rsidTr="00F221B7">
        <w:tc>
          <w:tcPr>
            <w:tcW w:w="3129" w:type="pct"/>
          </w:tcPr>
          <w:p w:rsidR="00F24816" w:rsidRPr="000B2C85" w:rsidRDefault="00F24816" w:rsidP="00F221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МОУ ДОД Центр дополнительного образования детей "Молодые таланты" </w:t>
            </w:r>
          </w:p>
          <w:p w:rsidR="00F24816" w:rsidRPr="000B2C85" w:rsidRDefault="00F24816" w:rsidP="00F221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г. Рыбинска </w:t>
            </w:r>
          </w:p>
        </w:tc>
        <w:tc>
          <w:tcPr>
            <w:tcW w:w="573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24816" w:rsidRPr="000B2C85" w:rsidTr="00F221B7">
        <w:trPr>
          <w:trHeight w:val="714"/>
        </w:trPr>
        <w:tc>
          <w:tcPr>
            <w:tcW w:w="3129" w:type="pct"/>
          </w:tcPr>
          <w:p w:rsidR="00F24816" w:rsidRPr="000B2C85" w:rsidRDefault="00F24816" w:rsidP="00F221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МОУ ДОД ЦДТ "Солнечный" г. Рыбинска </w:t>
            </w:r>
          </w:p>
        </w:tc>
        <w:tc>
          <w:tcPr>
            <w:tcW w:w="573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 III </w:t>
            </w:r>
          </w:p>
        </w:tc>
      </w:tr>
      <w:tr w:rsidR="00F24816" w:rsidRPr="000B2C85" w:rsidTr="00F221B7">
        <w:tc>
          <w:tcPr>
            <w:tcW w:w="3129" w:type="pct"/>
            <w:shd w:val="clear" w:color="auto" w:fill="auto"/>
          </w:tcPr>
          <w:p w:rsidR="00F24816" w:rsidRPr="000B2C85" w:rsidRDefault="00F24816" w:rsidP="00F221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МУДО "Центр дополнительного образования «Созвездие»" г. Тутаева </w:t>
            </w:r>
          </w:p>
        </w:tc>
        <w:tc>
          <w:tcPr>
            <w:tcW w:w="573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F24816" w:rsidRPr="000B2C85" w:rsidTr="00F221B7">
        <w:tc>
          <w:tcPr>
            <w:tcW w:w="3129" w:type="pct"/>
          </w:tcPr>
          <w:p w:rsidR="00F24816" w:rsidRPr="000B2C85" w:rsidRDefault="00F24816" w:rsidP="00F221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МОУ ДОД Дом детского творчества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</w:t>
            </w:r>
            <w:proofErr w:type="gramStart"/>
            <w:r w:rsidRPr="000B2C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.У</w:t>
            </w:r>
            <w:proofErr w:type="gramEnd"/>
            <w:r w:rsidRPr="000B2C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глича</w:t>
            </w:r>
            <w:proofErr w:type="spellEnd"/>
          </w:p>
        </w:tc>
        <w:tc>
          <w:tcPr>
            <w:tcW w:w="573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24816" w:rsidRPr="000B2C85" w:rsidTr="00F221B7">
        <w:tc>
          <w:tcPr>
            <w:tcW w:w="3129" w:type="pct"/>
            <w:shd w:val="clear" w:color="auto" w:fill="auto"/>
          </w:tcPr>
          <w:p w:rsidR="00F24816" w:rsidRPr="000B2C85" w:rsidRDefault="00F24816" w:rsidP="00F221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МОУ ДОД Дом детского творчества Станция юных натуралистов, </w:t>
            </w:r>
            <w:proofErr w:type="spellStart"/>
            <w:r w:rsidRPr="000B2C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</w:t>
            </w:r>
            <w:proofErr w:type="gramStart"/>
            <w:r w:rsidRPr="000B2C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.У</w:t>
            </w:r>
            <w:proofErr w:type="gramEnd"/>
            <w:r w:rsidRPr="000B2C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глич</w:t>
            </w:r>
            <w:proofErr w:type="spellEnd"/>
          </w:p>
        </w:tc>
        <w:tc>
          <w:tcPr>
            <w:tcW w:w="573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816" w:rsidRPr="000B2C85" w:rsidTr="00F221B7">
        <w:tc>
          <w:tcPr>
            <w:tcW w:w="3129" w:type="pct"/>
          </w:tcPr>
          <w:p w:rsidR="00F24816" w:rsidRPr="000B2C85" w:rsidRDefault="00F24816" w:rsidP="00F221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МОУ ДОД «Центр детского и юношеского туризма и экскурсий» г. Рыбинска</w:t>
            </w:r>
            <w:r w:rsidRPr="000B2C85"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  <w:t xml:space="preserve"> </w:t>
            </w:r>
          </w:p>
        </w:tc>
        <w:tc>
          <w:tcPr>
            <w:tcW w:w="573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pct"/>
          </w:tcPr>
          <w:p w:rsidR="00F24816" w:rsidRPr="000B2C85" w:rsidRDefault="00F24816" w:rsidP="00F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F24816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F24816" w:rsidRPr="007B34B6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Средняя школа</w:t>
      </w:r>
      <w:r w:rsidRPr="007B34B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"Провинциальный колледж"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не первый год </w:t>
      </w:r>
      <w:r w:rsidRPr="007B34B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становится абсолютным лидером по числу участников и победителей конференции  среди школ города.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Значительная часть участников из Средней школы «Провинциальный колледж» посещает занятия в рамках Городской программы «Открытие».</w:t>
      </w:r>
    </w:p>
    <w:p w:rsidR="00F24816" w:rsidRPr="00AC3CDF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F24816" w:rsidRPr="003D672B" w:rsidRDefault="00F24816" w:rsidP="00F24816">
      <w:pPr>
        <w:pStyle w:val="a7"/>
        <w:numPr>
          <w:ilvl w:val="0"/>
          <w:numId w:val="1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  <w:r w:rsidRPr="003D672B"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  <w:t>Итоги образовательных лагерей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F24816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Ежегодно при поддержке </w:t>
      </w:r>
      <w:proofErr w:type="gramStart"/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Департамента образования мэрии города Ярославля</w:t>
      </w:r>
      <w:proofErr w:type="gramEnd"/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центр «ОТКРЫТИЕ» организует загородные образовательные лагеря. В лагерь приглашаются победители городских предметных олимпиад, участники Российской научной конференции школьников «Открытие» и старшеклассники, проявляющие интерес и способности к исследовательской деятельности и научному творчеству (возраст участников 14-16 лет). В лагере Провинциального колледжа создается уникальная социокультурная среда, в которой воедино реализуются и дети, и преподаватели, в которой ребенок получает старт для дальнейшего развития и образования. Именно здесь возникает возможность для реализации интереснейших авторских методик и образовательных проектов. Именно здесь создаются особые условия для эффективного самоопределения старшеклассника, обеспечивающего его успешную образовательную, профессиональную и социальную карьеру.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jc w:val="center"/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>Зимний образовательный лагерь «Территория игры»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Загородный образовательный лагерь Провинциального колледжа для учащихся Средней школы «Провинциальный колледж» проходил с 3 января по 9 января 2017 года на базе санатория «Сосновый бор» (Ярославская область, Гаврилов-Ямский район).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лагерь были приглашены призеры и участники X</w:t>
      </w:r>
      <w:r w:rsidRPr="00BC522C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IX</w:t>
      </w: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Российской научной конференции школьников «Открытие»; учащиеся Городской программы «Открытие», проявившие себя в рамках </w:t>
      </w: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работы научных семинаров; учащиеся Средней школы «Провинциальный колледж», выполнявшие научно-исследовательскую работу в течение 2015/2016 учебного года; участники образовательных программ Провинциального колледжа «Образование Плюс», «Английский язык»; победители и участники предметных олимпиад;</w:t>
      </w:r>
      <w:proofErr w:type="gramEnd"/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победители и участники прочих образовательных, творческих и спортивных конкурсов (фестивалей, соревнований, проектов и т. п.).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зимнего лагеря 2017 года был разработан проект «Территория игры». Главной целью проекта стало показать игру - как уникальный метод получения знаний, как эффективный метод коммуникации, как технологию развития креативности и мыслительной деятельности, и, наконец, как достойный вид досуга.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Программа выполняла такие задачи, как развитие навыков работы в команде, успешного взаимодействия друг с другом для решения трудных задач; создание условий для повышения уровня коммуникативных навыков и самооценки; раскрытие творческого потенциала ребёнка через интеллектуальные игры.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Занятия в лагере были построены на основе технологии игр. В течение дня проводились ролевые, стратегические, интеллектуальные игры, чемпионаты по настольным играм, по зимним уличным играм и т.п.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Все мероприятия лагеря были выстроены в системе взаимосвязанных занятий, игровых тренингов, познавательно-развлекательных культурных и спортивных мероприятий. 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Количество участников лагеря составило 100 человек. В зимнем лагере 2017 года отряды были названы понятиями, связанными с игрой и несущими эмоционально положительное значение в игре: Фортуна, Случай, Удача, Выигрыш, Приз, Шанс.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совершенствования программ был проведен мониторинг мнений участников о качестве программы «Территория игры». В предлагаемой участникам анкете были предложены вопросы, которые позволили сделать выводы относительно восприятия участниками учебной и досуговой программ лагеря. Все программы, реализованные в лагере, прошли успешно (по результатам мониторинга их общая средняя оценка превышает 9 баллов из 10 возможных).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BC522C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Образовательная программа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Образовательная программа была направлена на расширение кругозора школьников, поскольку обращалась к комплексу знаний, оставшихся за рамками школьного образовательного стандарта. Тематика занятий, так или иначе, была связана с игрой и предполагала игровой формат занятий по различным направлениям науки. Теория игр, технология игр, психология игры сочеталась с занятиями по предметам: история, психология, культурология, биология. Тематика занятий образовательной программы предполагала процесс познания себя и самостоятельного поиска знания на основе  игры. Занятия проводились в учебных группах (отрядах). 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Занятия на весь отряд специалистов и преподавателей были представлены следующей тематикой: «Игры в живой природе»; «Ролевые игры»; «Игры, в которые играют люди»; «Традиции игры в разных культурах», актерские тренинги актеров ярославских театров.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Привлечение преподавателей вузов, специалистов различных сфер жизни г.Ярославля обеспечило качество содержания учебных программ и высокий уровень преподавания. 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BC522C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Досуговая программа</w:t>
      </w:r>
    </w:p>
    <w:p w:rsidR="00F24816" w:rsidRPr="00BC522C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Досуговая программа была направлена на развитие творческого потенциала участников и включение участников лагеря в различные виды деятельности, направленные на межличностное общение со сверстниками и взрослыми наставниками. Наиболее всего понравилось мероприятие театральный фестиваль «Золотой петушок», в ходе которого происходила театрализация одноименной сказки </w:t>
      </w:r>
      <w:proofErr w:type="spellStart"/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А.С.Пушкина</w:t>
      </w:r>
      <w:proofErr w:type="spellEnd"/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Также высокие оценки получили Церемония открытия лагеря, ролевая игра «День духов», День Гарри Поттера (Поттер-марафон), игровой марафон «Игры народов мира». Особенно были также отмечены чемпионат по настольным играм, Музыкальный вечер с концертом гусляра </w:t>
      </w:r>
      <w:proofErr w:type="spellStart"/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А.Касаткина</w:t>
      </w:r>
      <w:proofErr w:type="spellEnd"/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Фестиваль народов мира. В целом мероприятия досуговой программы получили оценки не менее 9 баллов. </w:t>
      </w:r>
    </w:p>
    <w:p w:rsidR="00F24816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Пребывание в лагере понравилось практически всем, если судить по собранным анкетам</w:t>
      </w:r>
      <w:r w:rsidRPr="00BC522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. </w:t>
      </w:r>
      <w:r w:rsidRPr="00BC522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Ниже представлены некоторые высказывания участников лагеря о взаимоотношениях в отряде и лагере в целом: «все очень дружны, работа в команде приносит огромное удовольствие», «очень теплые отношения», «ребята потрясающие, отряд дружелюбный, ребята в лагере милые и интересные», «взаимоотношения были самыми теплыми, в лагере было очень комфортно» «душевная атмосфера, много веселых шуток».    Особая атмосфера сотрудничества, понимания и доверия между преподавателями и участниками лагеря позволяет сказать о том, что программа была успешной и полезной.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>Летний загородный образовательный лагерь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Летний з</w:t>
      </w: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агородный образовательный лагерь Провинциального колледжа для учащихся Средней школы «Провинциальный колледж» проходил с 25 июня по 4 июля 2016 года на базе санатория «Сосновый бор» (Ярославская область, Гаврилов-Ямский район).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лагерь были приглашены призеры и участники X</w:t>
      </w:r>
      <w:r w:rsidRPr="00D423A8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X</w:t>
      </w: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Российской научной конференции школьников «Открытие»; учащиеся Городской программы «Открытие», проявившие себя в рамках работы научных семинаров; учащиеся Средней школы «Провинциальный колледж», выполнявшие научно-исследовательскую работу в течение 2016/2017 учебного года; участники образовательных программ Провинциального колледжа «Образование Плюс», «Английский язык»; победители и участники предметных олимпиад;</w:t>
      </w:r>
      <w:proofErr w:type="gramEnd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победители и участники прочих образовательных, творческих и спортивных конкурсов (фестивалей, соревнований, проектов и т. п.).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летнего лагеря 2017 года был разработан проект «</w:t>
      </w:r>
      <w:proofErr w:type="spellStart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Простоязык</w:t>
      </w:r>
      <w:proofErr w:type="spellEnd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». Главной целью проекта стало привлечение старшеклассников к познанию и изучению  не только языков, но и культуры и </w:t>
      </w: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традиций других стран, понять, что язык - зеркало, кладовая и инструмент культуры, также как и средство коммуникации между народами. В целом, знакомство участников лагеря не ограничивалось изучением только новых для них иностранных языков, и пониманием языка как </w:t>
      </w:r>
      <w:proofErr w:type="spellStart"/>
      <w:proofErr w:type="gramStart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звуко</w:t>
      </w:r>
      <w:proofErr w:type="spellEnd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-буквенной</w:t>
      </w:r>
      <w:proofErr w:type="gramEnd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системы общения, задачей стало также понимание языка как языка символов в различных сферах жизни (язык науки, язык животного мира, язык танца, языковой потрет личности, язык костюма в жизненных практиках).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Программа представляла собой систему краткосрочных курсов по знакомству с различными языковыми системами (занятия в языковых группах по выбору) и лекционную систему (занятия по отрядам). В общении с преподавателями и кураторами происходило становление гармоничной творческой личности ребенка, с высокими моральными принципами и объективным отношением к окружающему миру.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 каждого участника была возможность начать изучать иностранный язык, который он не учил ранее: французский, немецкий, корейский, китайский, санскрит, датский, древнегреческий, иврит, латынь.</w:t>
      </w:r>
      <w:proofErr w:type="gramEnd"/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Также программа выполняла такие задачи как создание условий для выявления способностей, склонностей, интересов ребенка, формирование конкурентоспособной личности и выявление одаренных старшеклассников.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Мероприятия лагеря традиционно сочетали в себе учебу (занятия по группам и по отрядам), интеллектуальные игры, творческие проекты, отдых, спорт. 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Программа лагеря была выстроена в систему взаимосвязанных мероприятий, которые раскрывали творческий потенциал детей, создавали условия для сплочения детского коллектива, способствовали созданию условий для эффективной самореализации ребенка.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Количеств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 участников лагеря составило 10</w:t>
      </w: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0 человек. В летнем лагере 2017 года отряды носили имена  букв древнеславянского алфавита («Веди», «</w:t>
      </w:r>
      <w:proofErr w:type="spellStart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Реци</w:t>
      </w:r>
      <w:proofErr w:type="spellEnd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», «Ижица», «Слово», «Добро», «Глаголи», «Люди»), что указывало на тематику лагеря и побуждало развитие интереса в области языкознания.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совершенствования и дальнейшей разработки программ образовательных лагерей был проведен мониторинг мнений участников о качестве программы «</w:t>
      </w:r>
      <w:proofErr w:type="spellStart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Простоязык</w:t>
      </w:r>
      <w:proofErr w:type="spellEnd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». В предлагаемой участникам анкете были предложены вопросы, которые позволили сделать выводы относительно восприятия школьниками учебной и досуговой программ лагеря. Все программы, реализованные в лагере, прошли успешно (по результатам мониторинга их общая средняя оценка превышает 9 баллов из 10 возможных).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D423A8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Образовательная программа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Образовательная программа была направлена на расширение кругозора школьников, поскольку обращалась к комплексу знаний, который не входит в программу школьного обучения. Занятия и </w:t>
      </w: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мастер-классы заранее выстраивались в расписание, они были обязательны для посещения. Занятия проводились в учебных группах (отрядах или объединенных группах).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Были проведены тематические занятия по следующим темам: «Праязык и способы его изучения»; «Язык костюма в жизненных и художественных практиках», «Язык цветов», «Язык веера» (мастерская); «Язык науки»; «Заговори, чтоб я тебя узнал. Языковой портрет личности»; «Язык. Инструкция по применению»; «Язык животного мира»; «Язык музыки»; «Язык танца»; Писательская мастерская и Танцевальная мастерская.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Привлечение преподавателей вузов, специалистов различных сфер жизни </w:t>
      </w:r>
      <w:proofErr w:type="spellStart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.Я</w:t>
      </w:r>
      <w:proofErr w:type="gramEnd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рославля</w:t>
      </w:r>
      <w:proofErr w:type="spellEnd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proofErr w:type="spellStart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г.Владивостока</w:t>
      </w:r>
      <w:proofErr w:type="spellEnd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г. Москвы, </w:t>
      </w:r>
      <w:proofErr w:type="spellStart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г.Фридберга</w:t>
      </w:r>
      <w:proofErr w:type="spellEnd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(Земля Гессен, ФРГ) обеспечило качество содержания учебных программ и высокий уровень преподавания. 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целом образовательная программа была оценена участниками лагеря в 9,3 балла.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D423A8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Досуговая программа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Досуговая программа была направлена на развитие творческого потенциала участников и включение участников лагеря в различные виды деятельности, направленные на межличностное общение со сверстниками и взрослыми наставниками. Наиболее всего понравилось мероприятие Концерт-путешествие «Вокруг света за 8 дней»», который стал завершающим мероприятием лагеря (каждая языковая группа и танцевальная мастерская представляли результаты на сцене). Также высокие оценки получили Джазовый концерт, Церемония открытия лагеря, Кинофестиваль иностранных ремейков, </w:t>
      </w:r>
      <w:proofErr w:type="spellStart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Турэстафета</w:t>
      </w:r>
      <w:proofErr w:type="spellEnd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стратегическая игра «</w:t>
      </w:r>
      <w:proofErr w:type="spellStart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Криптомания</w:t>
      </w:r>
      <w:proofErr w:type="spellEnd"/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». В целом мероприятия досуговой программы получили оценки не менее 8-9 баллов. 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Пребывание в лагере понравилось абсолютно всем, если судить по собранным анкетам</w:t>
      </w:r>
      <w:r w:rsidRPr="00D423A8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. </w:t>
      </w: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Значительным успехом лагеря являлась особая атмосфера творчества и взаимопонимания, сложившаяся как в творческих командах киногрупп, так и в отрядах. Ребята в анкетах следующим образом характеризуют лагерь и отношения: «отношения теплые, по-настоящему домашние, никакого недоброжелательства»; «мы - одна большая семья, все прекрасны»; «в нашем отряде царила теплая, волшебная, незабываемая атмосфера, в лагере также»; «люблю всех ребят!».</w:t>
      </w:r>
    </w:p>
    <w:p w:rsidR="00F24816" w:rsidRPr="00D423A8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423A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По завершении лагеря организаторы могут с уверенностью сказать, что эта программа была актуальна для всех участников лагеря. </w:t>
      </w:r>
    </w:p>
    <w:p w:rsidR="00327BCA" w:rsidRPr="00A515EB" w:rsidRDefault="00327BCA" w:rsidP="00CE677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3D672B" w:rsidRPr="003D672B" w:rsidRDefault="00056A2E" w:rsidP="00F24816">
      <w:pPr>
        <w:pStyle w:val="a7"/>
        <w:numPr>
          <w:ilvl w:val="0"/>
          <w:numId w:val="6"/>
        </w:numPr>
        <w:tabs>
          <w:tab w:val="num" w:pos="0"/>
          <w:tab w:val="left" w:pos="927"/>
        </w:tabs>
        <w:spacing w:after="0" w:line="360" w:lineRule="auto"/>
        <w:ind w:left="0" w:firstLine="0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  <w:r w:rsidRPr="00056A2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ab/>
      </w:r>
      <w:r w:rsidR="003D672B" w:rsidRPr="003D672B"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  <w:t>Материально-технические ресурсы центр «ОТКРЫТИЕ»</w:t>
      </w:r>
    </w:p>
    <w:p w:rsidR="003D672B" w:rsidRPr="003D672B" w:rsidRDefault="003D672B" w:rsidP="003D672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3D672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Большинство программ р</w:t>
      </w:r>
      <w:r w:rsidR="0028669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еализуются на базе помещений Средней школы</w:t>
      </w:r>
      <w:r w:rsidRPr="003D672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«Провинциальный колледж»: здание на </w:t>
      </w:r>
      <w:proofErr w:type="spellStart"/>
      <w:r w:rsidRPr="003D672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ул.Б.Октябрьская</w:t>
      </w:r>
      <w:proofErr w:type="spellEnd"/>
      <w:r w:rsidRPr="003D672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79 и здание на ул</w:t>
      </w:r>
      <w:proofErr w:type="gramStart"/>
      <w:r w:rsidRPr="003D672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.У</w:t>
      </w:r>
      <w:proofErr w:type="gramEnd"/>
      <w:r w:rsidRPr="003D672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гличская, 15.</w:t>
      </w:r>
    </w:p>
    <w:p w:rsidR="003D672B" w:rsidRPr="003D672B" w:rsidRDefault="003D672B" w:rsidP="003D672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3D672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Некоторые программы ЦДОД «ОТКРЫТИЕ» реализуются на чужой территории (семинары программы «Открытие» - на базе ф</w:t>
      </w:r>
      <w:r w:rsidR="00F900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акультетов </w:t>
      </w:r>
      <w:proofErr w:type="spellStart"/>
      <w:r w:rsidR="00F900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ЯрГУ</w:t>
      </w:r>
      <w:proofErr w:type="spellEnd"/>
      <w:r w:rsidR="00F900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ЯГПУ, </w:t>
      </w:r>
      <w:proofErr w:type="spellStart"/>
      <w:r w:rsidR="00F900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МУБиНТ</w:t>
      </w:r>
      <w:proofErr w:type="spellEnd"/>
      <w:r w:rsidR="00F900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; </w:t>
      </w:r>
      <w:r w:rsidRPr="003D672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образовательный лагерь – на базе дома отдыха или пансионата).</w:t>
      </w:r>
    </w:p>
    <w:p w:rsidR="003D672B" w:rsidRDefault="003D672B" w:rsidP="003D672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3D672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Используются технические ресурсы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Средней школы</w:t>
      </w:r>
      <w:r w:rsidRPr="003D672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"Провинциальный колледж".</w:t>
      </w:r>
    </w:p>
    <w:p w:rsidR="00647B33" w:rsidRPr="00F900A3" w:rsidRDefault="00647B33" w:rsidP="00F900A3">
      <w:pPr>
        <w:pStyle w:val="a7"/>
        <w:numPr>
          <w:ilvl w:val="0"/>
          <w:numId w:val="1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  <w:r w:rsidRPr="00F900A3"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  <w:lastRenderedPageBreak/>
        <w:t>Работа с родительской общественностью, социумом, социальными партнерами</w:t>
      </w:r>
    </w:p>
    <w:p w:rsidR="00647B33" w:rsidRPr="00647B33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Ведется работа с родителями обучающихся на дополнительных программах в режиме консультаций и посредством анкетирования в течение всего учебного года. Для продуктивного взаимодействия с социумом разработан и постоянно обновляется Интернет-сайт Провинциального колледжа: http://pcollege.edu.yar.ru / и сайт программы «Открытие»: http://otkrytie.edu.yar.ru /  </w:t>
      </w:r>
    </w:p>
    <w:p w:rsidR="00647B33" w:rsidRPr="00647B33" w:rsidRDefault="00F900A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Школе для малышей проводится</w:t>
      </w:r>
      <w:r w:rsidR="00647B33"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определенная работа с родителями.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</w:t>
      </w:r>
      <w:r w:rsidR="00647B33"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сновными задачами работы с родителями в Школе для малышей </w:t>
      </w:r>
      <w:r w:rsidR="00B529C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являются</w:t>
      </w:r>
      <w:r w:rsidR="00647B33"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:</w:t>
      </w:r>
    </w:p>
    <w:p w:rsidR="00647B33" w:rsidRPr="00647B33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1. Повышение роли семьи в совместной работе по воспитанию и развитию детей.</w:t>
      </w:r>
    </w:p>
    <w:p w:rsidR="00647B33" w:rsidRPr="00647B33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2. Активизация работы с семьями </w:t>
      </w:r>
      <w:proofErr w:type="gramStart"/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обучающихся</w:t>
      </w:r>
      <w:proofErr w:type="gramEnd"/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 профилактике детского дорожно-транспортного травматизма.</w:t>
      </w:r>
    </w:p>
    <w:p w:rsidR="00647B33" w:rsidRPr="00647B33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Организация работы с родителями воспитанников в процессе развития </w:t>
      </w:r>
      <w:proofErr w:type="spellStart"/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этнотолерантных</w:t>
      </w:r>
      <w:proofErr w:type="spellEnd"/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чувств у детей.</w:t>
      </w:r>
    </w:p>
    <w:p w:rsidR="00647B33" w:rsidRPr="00647B33" w:rsidRDefault="00647B33" w:rsidP="00F900A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Кроме основных форм взаимодействия с родителями (родительские собрания, анкетирование родителей, беседы, консультации педагогов, размещение информации на стендах и т.д.) </w:t>
      </w:r>
      <w:r w:rsidR="00F900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 организация праздников в соот</w:t>
      </w:r>
      <w:r w:rsidR="00B529C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ветствии с планом работы на 2017-2018</w:t>
      </w:r>
      <w:r w:rsidR="00F900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гг.</w:t>
      </w:r>
    </w:p>
    <w:p w:rsidR="00647B33" w:rsidRPr="00647B33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 протяжении всего учебного года родители привлекались к работам по благоустройству территории,  приобретению подарков к детским праздникам, оформлению фотовыставок, оказанию помощи в организации выездов и т.д.</w:t>
      </w:r>
    </w:p>
    <w:p w:rsidR="00647B33" w:rsidRPr="00647B33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Таким образом, целью работы с родителями было создание условий для полноценного воспитания и развития детей в Школе для малышей.</w:t>
      </w:r>
    </w:p>
    <w:p w:rsidR="00647B33" w:rsidRPr="00647B33" w:rsidRDefault="00647B33" w:rsidP="00647B33">
      <w:pPr>
        <w:pStyle w:val="a7"/>
        <w:numPr>
          <w:ilvl w:val="0"/>
          <w:numId w:val="13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647B33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Сотрудничество с другими ОУ, ВУЗами и партнерами других регионов:</w:t>
      </w:r>
    </w:p>
    <w:p w:rsidR="00647B33" w:rsidRPr="00647B33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Характер образовательных программ центр «ОТКРЫТИЕ» предполагает тесное взаимодействие с образовательными учреждениями города, области и других регионов. Система Городской программы «Открытие» объединяет городские школы, ОУ дополнительного образования, которые занимаются организацией исследовательской деятельности учащихся. Организация учебного процесса семинаров программы «Открытие» и работа экспертных комиссий Российской научной конференции школьников «Открытие» невозможны без научно-методической поддержки специалистов и ученых ярославских вузов.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Порядка </w:t>
      </w:r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50 % преподавательского состава образовательных программ центра «ОТКРЫТИЕ» – преподаватели ВУЗов.</w:t>
      </w:r>
    </w:p>
    <w:p w:rsidR="00647B33" w:rsidRPr="00647B33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Поскольку ЦДОД «Открытие» является организатором мероприятий муниципального, регионального и Российского уровней, наш специалист центра является ответственным за ведение региональной базы данных о достижениях одаренных детей и  их педагогов-наставников на портале ЦТИСО.</w:t>
      </w:r>
    </w:p>
    <w:p w:rsidR="00F24816" w:rsidRDefault="00647B33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7B3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Сотрудников Центра «Открытие» зачастую приглашают для публичного выступления о системе работы с одаренными детьми на педагогических семинарах и конференциях различного уровня, а также для участия в жюри конкурсов детей и педагогов. </w:t>
      </w:r>
    </w:p>
    <w:p w:rsidR="002132F2" w:rsidRDefault="002132F2" w:rsidP="002132F2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bCs/>
          <w:i/>
          <w:sz w:val="26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>О</w:t>
      </w:r>
      <w:r w:rsidRPr="002132F2"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 xml:space="preserve">рганизация и проведение </w:t>
      </w:r>
      <w:r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>Малой</w:t>
      </w:r>
      <w:r w:rsidRPr="002132F2"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 xml:space="preserve"> конференция </w:t>
      </w:r>
      <w:r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>«</w:t>
      </w:r>
      <w:r w:rsidRPr="002132F2">
        <w:rPr>
          <w:rFonts w:ascii="Times New Roman CYR" w:eastAsia="Times New Roman" w:hAnsi="Times New Roman CYR" w:cs="Times New Roman"/>
          <w:b/>
          <w:bCs/>
          <w:i/>
          <w:sz w:val="26"/>
          <w:szCs w:val="24"/>
          <w:lang w:eastAsia="ru-RU"/>
        </w:rPr>
        <w:t>ФГОС СОО: научно-исследовательская деятельность школьников как форма реализации индивидуального образовательного проекта</w:t>
      </w:r>
      <w:r>
        <w:rPr>
          <w:rFonts w:ascii="Times New Roman CYR" w:eastAsia="Times New Roman" w:hAnsi="Times New Roman CYR" w:cs="Times New Roman"/>
          <w:b/>
          <w:bCs/>
          <w:i/>
          <w:sz w:val="26"/>
          <w:szCs w:val="24"/>
          <w:lang w:eastAsia="ru-RU"/>
        </w:rPr>
        <w:t>»</w:t>
      </w:r>
    </w:p>
    <w:p w:rsidR="002132F2" w:rsidRPr="002132F2" w:rsidRDefault="002132F2" w:rsidP="002132F2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программе</w:t>
      </w:r>
      <w:r w:rsidRPr="002132F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конференции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 участниками обсуждались следующие вопросы:</w:t>
      </w:r>
    </w:p>
    <w:p w:rsidR="002132F2" w:rsidRPr="002132F2" w:rsidRDefault="002132F2" w:rsidP="002132F2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132F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2132F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Организация исследовательской работы учащегося в центре дополнительного образования (целесообразность, возможности, организация).</w:t>
      </w:r>
    </w:p>
    <w:p w:rsidR="002132F2" w:rsidRPr="002132F2" w:rsidRDefault="002132F2" w:rsidP="002132F2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132F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2132F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Опыт работы со старшеклассниками, проявляющими интерес к исследовательской деятельности и научному творчеству, на примере Ярославской Городской программы "Открытие"</w:t>
      </w:r>
    </w:p>
    <w:p w:rsidR="002132F2" w:rsidRPr="002132F2" w:rsidRDefault="002132F2" w:rsidP="002132F2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132F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2132F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 xml:space="preserve">О Российской научной конференции школьников "Открытие" </w:t>
      </w:r>
    </w:p>
    <w:p w:rsidR="002132F2" w:rsidRPr="002132F2" w:rsidRDefault="002132F2" w:rsidP="002132F2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Была организована п</w:t>
      </w:r>
      <w:r w:rsidRPr="002132F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резентация - выставка научных работ участников Российской научной конференции школьников «Открытие» </w:t>
      </w:r>
    </w:p>
    <w:p w:rsidR="009E709B" w:rsidRDefault="002132F2" w:rsidP="009E709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Проведены м</w:t>
      </w:r>
      <w:r w:rsidRPr="002132F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астер-классы и индивидуальные консультации: методология и методика научного исследования (работа в группах соответственно направлениям науки)</w:t>
      </w:r>
      <w:r w:rsidR="005B27D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2132F2" w:rsidRPr="002132F2" w:rsidRDefault="009E709B" w:rsidP="009E709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Организована р</w:t>
      </w:r>
      <w:r w:rsidRPr="009E709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абота «Круглого стола». Тема для обсуждения: «Организация исследовательской деятельности школьников: процесс и результат»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2132F2" w:rsidRPr="002132F2" w:rsidRDefault="002132F2" w:rsidP="002132F2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Число участников:  4</w:t>
      </w:r>
      <w:r w:rsidRPr="002132F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0 человек</w:t>
      </w:r>
    </w:p>
    <w:p w:rsidR="000D37F6" w:rsidRPr="000D37F6" w:rsidRDefault="000D37F6" w:rsidP="000D37F6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</w:pPr>
      <w:r w:rsidRPr="000D37F6"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 xml:space="preserve">Инновационная деятельность ЦДОД «ОТКРЫТИЕ» </w:t>
      </w:r>
    </w:p>
    <w:p w:rsidR="000D37F6" w:rsidRDefault="00F13DFF" w:rsidP="000D37F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</w:t>
      </w:r>
      <w:r w:rsid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2016/</w:t>
      </w:r>
      <w:r w:rsidR="000D37F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2017</w:t>
      </w:r>
      <w:r w:rsidR="000D37F6" w:rsidRPr="000D37F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-2018 </w:t>
      </w:r>
      <w:r w:rsidR="000D37F6" w:rsidRPr="000D37F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гг.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деятельность состоит</w:t>
      </w:r>
      <w:r w:rsidR="000D37F6" w:rsidRPr="000D37F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разработке и внедрении новых организационных форм, апробации методик обучения, связанных с внедрение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</w:t>
      </w:r>
      <w:r w:rsidR="000D37F6" w:rsidRPr="000D37F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нового ФГОС, а также в поиске новых возможностей пиара образовательных программ центра «ОТКРЫТИЕ»:</w:t>
      </w:r>
    </w:p>
    <w:p w:rsidR="00F24816" w:rsidRPr="00F24816" w:rsidRDefault="00F24816" w:rsidP="00F24816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апреле 2017 г. ЦДОД «Открытие» был получен </w:t>
      </w:r>
      <w:r w:rsidRPr="00F2481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грант</w:t>
      </w:r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на поддержку участников экологических секций XX Российской научной конференции школьников «Открытие», благодаря которому победители этих секций получили памятные </w:t>
      </w:r>
      <w:proofErr w:type="gramStart"/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призы</w:t>
      </w:r>
      <w:proofErr w:type="gramEnd"/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стало возможным  издание сборника их исследовательских работ.</w:t>
      </w:r>
    </w:p>
    <w:p w:rsidR="00F13DFF" w:rsidRPr="00F24816" w:rsidRDefault="000D37F6" w:rsidP="00F24816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Занятия в </w:t>
      </w:r>
      <w:r w:rsidRPr="00F2481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семинарах программы</w:t>
      </w:r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«Открытие» проводят высококвалифицированные преподаватели, которые постоянно повышают свой образовательный уровень и обновляют свои курсы новыми научными сведениями. Все преподаватели в настоящее время используют мультимедийные средства для повышения наглядности в подаче материала. На семинарах литературоведения, культурология, история, кроме обычных приемов, практикуется посещение музеев, выставок, театра с последующим обсуждением увиденного. </w:t>
      </w:r>
      <w:r w:rsidR="00F13DFF"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зависимости от направления обучения преподаватели привлекают общественные организации, </w:t>
      </w:r>
      <w:r w:rsidR="00F13DFF"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специалистов, политиков, общественных деятелей; студентов старших курсов и аспирантов, которые закрепляются за </w:t>
      </w:r>
      <w:proofErr w:type="gramStart"/>
      <w:r w:rsidR="00F13DFF"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обучающимися</w:t>
      </w:r>
      <w:proofErr w:type="gramEnd"/>
      <w:r w:rsidR="00F13DFF"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помогают им в решении сложных исследовательских задач. </w:t>
      </w:r>
    </w:p>
    <w:p w:rsidR="000F47A7" w:rsidRDefault="000F47A7" w:rsidP="000F47A7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ind w:left="142" w:hanging="142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3DF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Сотрудниками центра был организован </w:t>
      </w:r>
      <w:r w:rsidRPr="005B35B7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семинар</w:t>
      </w:r>
      <w:r w:rsidRPr="00F13DF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рамках «Всероссийского совещания по итогам проведения Всероссийской олимпиады школьников». В формате презентации, выставки и круглого стола были освещены процесс организации и результаты реализации проекта «Открытие». </w:t>
      </w:r>
    </w:p>
    <w:p w:rsidR="00F24816" w:rsidRPr="00F24816" w:rsidRDefault="00F24816" w:rsidP="00F24816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Сотрудники центра ЦДОД «Открытие» приняли участие в организации приема группы руководителей ОУ </w:t>
      </w:r>
      <w:proofErr w:type="spellStart"/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.В</w:t>
      </w:r>
      <w:proofErr w:type="gramEnd"/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оронежа</w:t>
      </w:r>
      <w:proofErr w:type="spellEnd"/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 теме: </w:t>
      </w:r>
      <w:r w:rsidRPr="00F2481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«Индивидуальный проект как возможность реализации УУД в старшей школе»</w:t>
      </w:r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(осень 2016 г), </w:t>
      </w:r>
      <w:proofErr w:type="spellStart"/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.В</w:t>
      </w:r>
      <w:proofErr w:type="gramEnd"/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ологды</w:t>
      </w:r>
      <w:proofErr w:type="spellEnd"/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(весна 2017 г.)</w:t>
      </w:r>
    </w:p>
    <w:p w:rsidR="00F24816" w:rsidRPr="00F13DFF" w:rsidRDefault="00F24816" w:rsidP="00F24816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Сотрудники центра приняли участие в семинаре ТРИЗ на тему </w:t>
      </w:r>
      <w:r w:rsidRPr="00F2481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«Творческое образование – требование времени»</w:t>
      </w:r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(ГОАУ ДО ЯО «Центр детско-юношеского технического творчества»).</w:t>
      </w:r>
    </w:p>
    <w:p w:rsidR="000F47A7" w:rsidRDefault="000F47A7" w:rsidP="000F47A7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ind w:left="142" w:hanging="142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0F47A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ЦДОД «Открытие» принял участие в </w:t>
      </w:r>
      <w:r w:rsidR="005B35B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региональном, а затем в федеральном этапах</w:t>
      </w:r>
      <w:r w:rsidRPr="000F47A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D96AF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Всероссийского конкурса дополнительных общеобразовательных программ для одаренных детей и тала</w:t>
      </w:r>
      <w:r w:rsidR="005B35B7" w:rsidRPr="00D96AF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нтливой молодежи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результате конкурсного отбора </w:t>
      </w:r>
      <w:r w:rsid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авторский коллектив</w:t>
      </w:r>
      <w:r w:rsidR="00465FD4" w:rsidRP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программы «Открытие»: Левина О.Г., Семко Е.Р., </w:t>
      </w:r>
      <w:proofErr w:type="spellStart"/>
      <w:r w:rsid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 w:rsid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И.А. становится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D96AF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лауреатом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номинации «Научный прорыв» (фундаментальные науки)</w:t>
      </w:r>
      <w:r w:rsid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на федеральном уровне.</w:t>
      </w:r>
    </w:p>
    <w:p w:rsidR="00F24816" w:rsidRDefault="00F24816" w:rsidP="00F24816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ЦДОД «Открытие» принял участие в видеоконференции </w:t>
      </w:r>
      <w:r w:rsidRPr="00F2481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«Информационно-консультативные сервисы в сфере дополнительного образования»</w:t>
      </w:r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(«Ярославский государственный педагогический университет им. </w:t>
      </w:r>
      <w:proofErr w:type="spellStart"/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К.Д.Ушинского</w:t>
      </w:r>
      <w:proofErr w:type="spellEnd"/>
      <w:r w:rsidRP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», Институт педагогики и психологии)</w:t>
      </w:r>
    </w:p>
    <w:p w:rsidR="00781579" w:rsidRDefault="00F24816" w:rsidP="000F47A7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ind w:left="142" w:hanging="142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Сотрудники центра</w:t>
      </w:r>
      <w:r w:rsidR="0078157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принял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</w:t>
      </w:r>
      <w:r w:rsidR="0078157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участие в </w:t>
      </w:r>
      <w:r w:rsidR="00781579" w:rsidRPr="00F47263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Форуме профессиональной навигации</w:t>
      </w:r>
      <w:r w:rsidR="0078157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="0078157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ПроеКТОриЯ</w:t>
      </w:r>
      <w:proofErr w:type="spellEnd"/>
      <w:r w:rsidR="0078157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(Всероссийский открытый урок).</w:t>
      </w:r>
    </w:p>
    <w:p w:rsidR="00CE290D" w:rsidRPr="00080F83" w:rsidRDefault="00CE677B" w:rsidP="00080F83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ind w:left="0" w:hanging="99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386BB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Была проведена деятельность по изданию</w:t>
      </w:r>
      <w:r w:rsidR="00B529CF" w:rsidRPr="00B529C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</w:t>
      </w:r>
      <w:r w:rsidR="00B529CF" w:rsidRPr="00CE290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детских работ</w:t>
      </w:r>
      <w:r w:rsidRPr="00386BB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:</w:t>
      </w:r>
    </w:p>
    <w:p w:rsidR="00CE290D" w:rsidRPr="00CE290D" w:rsidRDefault="00CE290D" w:rsidP="00CE290D">
      <w:pPr>
        <w:pStyle w:val="a7"/>
        <w:numPr>
          <w:ilvl w:val="0"/>
          <w:numId w:val="24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CE290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Доклады победителей. Материалы XX Российской конференции "Открытие"(2017 г.) [Электронный ресурс] // Сервер Российской научной конференции школьников “Открытие». – Интернет: </w:t>
      </w:r>
      <w:hyperlink r:id="rId8" w:history="1">
        <w:r w:rsidRPr="00CE290D">
          <w:rPr>
            <w:rFonts w:ascii="Times New Roman CYR" w:eastAsia="Times New Roman" w:hAnsi="Times New Roman CYR" w:cs="Times New Roman"/>
            <w:sz w:val="24"/>
            <w:szCs w:val="24"/>
            <w:lang w:eastAsia="ru-RU"/>
          </w:rPr>
          <w:t>http://otkrytie.edu.yar.ru/discover/materials.html</w:t>
        </w:r>
      </w:hyperlink>
    </w:p>
    <w:p w:rsidR="00F81E51" w:rsidRDefault="00F81E51" w:rsidP="00F81E51">
      <w:pPr>
        <w:pStyle w:val="a7"/>
        <w:numPr>
          <w:ilvl w:val="0"/>
          <w:numId w:val="24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81E5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Материалы XX Российской научной конференции школьник</w:t>
      </w:r>
      <w:r w:rsidR="00080F8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ов «Открытие». – Ярославль, 2017</w:t>
      </w:r>
      <w:r w:rsidR="001D744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 140</w:t>
      </w:r>
      <w:r w:rsidRPr="00F81E5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с.</w:t>
      </w:r>
    </w:p>
    <w:p w:rsidR="00F24816" w:rsidRPr="00F24816" w:rsidRDefault="00F81E51" w:rsidP="00F24816">
      <w:pPr>
        <w:pStyle w:val="a7"/>
        <w:numPr>
          <w:ilvl w:val="0"/>
          <w:numId w:val="24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81E5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Материалы конференции. </w:t>
      </w:r>
      <w:proofErr w:type="gramStart"/>
      <w:r w:rsidRPr="00F81E5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Естественно-научные</w:t>
      </w:r>
      <w:proofErr w:type="gramEnd"/>
      <w:r w:rsidRPr="00F81E5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исследован</w:t>
      </w:r>
      <w:r w:rsidR="00080F8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ия школьников. – Ярославль, 2017</w:t>
      </w:r>
      <w:r w:rsidR="001D744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 73</w:t>
      </w:r>
      <w:r w:rsidRPr="00F81E5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 С.</w:t>
      </w:r>
    </w:p>
    <w:p w:rsidR="00CE290D" w:rsidRPr="00465FD4" w:rsidRDefault="00850EAE" w:rsidP="00465FD4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ind w:left="0" w:hanging="99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Центр «Открытие» продолжил работу</w:t>
      </w:r>
      <w:r w:rsidR="00076F5F" w:rsidRP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 развитию собственного интер</w:t>
      </w:r>
      <w:r w:rsidRP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нет-сайта, стал активным участником Виртуального кабинета на Региональном информационно-</w:t>
      </w:r>
      <w:r w:rsidRP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образовательном портале сети образовательных учреждений Ярославской области.</w:t>
      </w:r>
      <w:r w:rsidR="00117206" w:rsidRP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F2481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Разработана </w:t>
      </w:r>
      <w:r w:rsidR="00465FD4" w:rsidRP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 активно поддерживается </w:t>
      </w:r>
      <w:r w:rsidR="009B1BA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страница </w:t>
      </w:r>
      <w:r w:rsidR="004235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группы </w:t>
      </w:r>
      <w:r w:rsidR="009B1BA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Центра «Открытие» </w:t>
      </w:r>
      <w:r w:rsidR="00117206" w:rsidRP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proofErr w:type="spellStart"/>
      <w:r w:rsidR="00117206" w:rsidRP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Вконтакте</w:t>
      </w:r>
      <w:proofErr w:type="spellEnd"/>
      <w:r w:rsidR="00117206" w:rsidRP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</w:t>
      </w:r>
      <w:r w:rsidR="00465FD4" w:rsidRPr="00465FD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sectPr w:rsidR="00CE290D" w:rsidRPr="00465FD4" w:rsidSect="00801403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B2" w:rsidRDefault="00077BB2" w:rsidP="0024252A">
      <w:pPr>
        <w:spacing w:after="0" w:line="240" w:lineRule="auto"/>
      </w:pPr>
      <w:r>
        <w:separator/>
      </w:r>
    </w:p>
  </w:endnote>
  <w:endnote w:type="continuationSeparator" w:id="0">
    <w:p w:rsidR="00077BB2" w:rsidRDefault="00077BB2" w:rsidP="0024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160218"/>
      <w:docPartObj>
        <w:docPartGallery w:val="Page Numbers (Bottom of Page)"/>
        <w:docPartUnique/>
      </w:docPartObj>
    </w:sdtPr>
    <w:sdtEndPr/>
    <w:sdtContent>
      <w:p w:rsidR="00992B7C" w:rsidRDefault="00992B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0AD">
          <w:rPr>
            <w:noProof/>
          </w:rPr>
          <w:t>19</w:t>
        </w:r>
        <w:r>
          <w:fldChar w:fldCharType="end"/>
        </w:r>
      </w:p>
    </w:sdtContent>
  </w:sdt>
  <w:p w:rsidR="00992B7C" w:rsidRDefault="00992B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B2" w:rsidRDefault="00077BB2" w:rsidP="0024252A">
      <w:pPr>
        <w:spacing w:after="0" w:line="240" w:lineRule="auto"/>
      </w:pPr>
      <w:r>
        <w:separator/>
      </w:r>
    </w:p>
  </w:footnote>
  <w:footnote w:type="continuationSeparator" w:id="0">
    <w:p w:rsidR="00077BB2" w:rsidRDefault="00077BB2" w:rsidP="0024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1FF3"/>
    <w:multiLevelType w:val="hybridMultilevel"/>
    <w:tmpl w:val="1172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78EC"/>
    <w:multiLevelType w:val="hybridMultilevel"/>
    <w:tmpl w:val="8DDE0580"/>
    <w:lvl w:ilvl="0" w:tplc="D92624A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C0000"/>
      </w:rPr>
    </w:lvl>
    <w:lvl w:ilvl="1" w:tplc="04190003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2">
    <w:nsid w:val="057E526D"/>
    <w:multiLevelType w:val="hybridMultilevel"/>
    <w:tmpl w:val="C8CAA112"/>
    <w:lvl w:ilvl="0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3">
    <w:nsid w:val="0B574B99"/>
    <w:multiLevelType w:val="hybridMultilevel"/>
    <w:tmpl w:val="C772FA0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0D50735C"/>
    <w:multiLevelType w:val="hybridMultilevel"/>
    <w:tmpl w:val="C602C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A65DC"/>
    <w:multiLevelType w:val="hybridMultilevel"/>
    <w:tmpl w:val="906C2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78F4"/>
    <w:multiLevelType w:val="hybridMultilevel"/>
    <w:tmpl w:val="031CC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21365"/>
    <w:multiLevelType w:val="hybridMultilevel"/>
    <w:tmpl w:val="9B42A5A6"/>
    <w:lvl w:ilvl="0" w:tplc="D92624A8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1E056539"/>
    <w:multiLevelType w:val="hybridMultilevel"/>
    <w:tmpl w:val="2BC48592"/>
    <w:lvl w:ilvl="0" w:tplc="D9262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25838"/>
    <w:multiLevelType w:val="hybridMultilevel"/>
    <w:tmpl w:val="759686BE"/>
    <w:lvl w:ilvl="0" w:tplc="08782DC4">
      <w:start w:val="1"/>
      <w:numFmt w:val="upperRoman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9D08244">
      <w:start w:val="1"/>
      <w:numFmt w:val="decimal"/>
      <w:lvlText w:val="%2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43E03"/>
    <w:multiLevelType w:val="hybridMultilevel"/>
    <w:tmpl w:val="9336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43B79"/>
    <w:multiLevelType w:val="hybridMultilevel"/>
    <w:tmpl w:val="EF540EA4"/>
    <w:lvl w:ilvl="0" w:tplc="D92624A8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CC0000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CC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8845154"/>
    <w:multiLevelType w:val="hybridMultilevel"/>
    <w:tmpl w:val="48D4715C"/>
    <w:lvl w:ilvl="0" w:tplc="D92624A8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A9D5321"/>
    <w:multiLevelType w:val="hybridMultilevel"/>
    <w:tmpl w:val="31C81B98"/>
    <w:lvl w:ilvl="0" w:tplc="E60C1EA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E1C7D55"/>
    <w:multiLevelType w:val="hybridMultilevel"/>
    <w:tmpl w:val="0A14F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8C4CA2"/>
    <w:multiLevelType w:val="hybridMultilevel"/>
    <w:tmpl w:val="3DE0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E3433"/>
    <w:multiLevelType w:val="hybridMultilevel"/>
    <w:tmpl w:val="B1048EBE"/>
    <w:lvl w:ilvl="0" w:tplc="642C89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3F00D5C"/>
    <w:multiLevelType w:val="hybridMultilevel"/>
    <w:tmpl w:val="5C6E4AA0"/>
    <w:lvl w:ilvl="0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18">
    <w:nsid w:val="4C62176D"/>
    <w:multiLevelType w:val="hybridMultilevel"/>
    <w:tmpl w:val="EFC29F8C"/>
    <w:lvl w:ilvl="0" w:tplc="583685E0">
      <w:start w:val="1"/>
      <w:numFmt w:val="bullet"/>
      <w:lvlText w:val=""/>
      <w:lvlJc w:val="left"/>
      <w:pPr>
        <w:tabs>
          <w:tab w:val="num" w:pos="824"/>
        </w:tabs>
        <w:ind w:left="710" w:hanging="170"/>
      </w:pPr>
      <w:rPr>
        <w:rFonts w:ascii="Symbol" w:hAnsi="Symbol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CC025D4"/>
    <w:multiLevelType w:val="hybridMultilevel"/>
    <w:tmpl w:val="888C01BE"/>
    <w:lvl w:ilvl="0" w:tplc="695450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32EFB9E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0">
    <w:nsid w:val="4EBC57BA"/>
    <w:multiLevelType w:val="hybridMultilevel"/>
    <w:tmpl w:val="9328CD82"/>
    <w:lvl w:ilvl="0" w:tplc="D9262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30CE3"/>
    <w:multiLevelType w:val="hybridMultilevel"/>
    <w:tmpl w:val="F5D0F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91CA2"/>
    <w:multiLevelType w:val="hybridMultilevel"/>
    <w:tmpl w:val="CF462AF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A33C2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87931B1"/>
    <w:multiLevelType w:val="hybridMultilevel"/>
    <w:tmpl w:val="1A2A0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01BCF"/>
    <w:multiLevelType w:val="hybridMultilevel"/>
    <w:tmpl w:val="3CB41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D0871"/>
    <w:multiLevelType w:val="hybridMultilevel"/>
    <w:tmpl w:val="D41E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657E3"/>
    <w:multiLevelType w:val="hybridMultilevel"/>
    <w:tmpl w:val="BD5AA226"/>
    <w:lvl w:ilvl="0" w:tplc="D9262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106ED"/>
    <w:multiLevelType w:val="hybridMultilevel"/>
    <w:tmpl w:val="B622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96D14"/>
    <w:multiLevelType w:val="hybridMultilevel"/>
    <w:tmpl w:val="B922F5FE"/>
    <w:lvl w:ilvl="0" w:tplc="D9262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27"/>
  </w:num>
  <w:num w:numId="5">
    <w:abstractNumId w:val="10"/>
  </w:num>
  <w:num w:numId="6">
    <w:abstractNumId w:val="1"/>
  </w:num>
  <w:num w:numId="7">
    <w:abstractNumId w:val="17"/>
  </w:num>
  <w:num w:numId="8">
    <w:abstractNumId w:val="16"/>
  </w:num>
  <w:num w:numId="9">
    <w:abstractNumId w:val="20"/>
  </w:num>
  <w:num w:numId="10">
    <w:abstractNumId w:val="26"/>
  </w:num>
  <w:num w:numId="11">
    <w:abstractNumId w:val="8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23"/>
  </w:num>
  <w:num w:numId="18">
    <w:abstractNumId w:val="5"/>
  </w:num>
  <w:num w:numId="19">
    <w:abstractNumId w:val="24"/>
  </w:num>
  <w:num w:numId="20">
    <w:abstractNumId w:val="4"/>
  </w:num>
  <w:num w:numId="21">
    <w:abstractNumId w:val="7"/>
  </w:num>
  <w:num w:numId="22">
    <w:abstractNumId w:val="9"/>
  </w:num>
  <w:num w:numId="23">
    <w:abstractNumId w:val="19"/>
  </w:num>
  <w:num w:numId="24">
    <w:abstractNumId w:val="25"/>
  </w:num>
  <w:num w:numId="25">
    <w:abstractNumId w:val="28"/>
  </w:num>
  <w:num w:numId="26">
    <w:abstractNumId w:val="0"/>
  </w:num>
  <w:num w:numId="27">
    <w:abstractNumId w:val="3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7"/>
    <w:rsid w:val="00010A53"/>
    <w:rsid w:val="00020F73"/>
    <w:rsid w:val="000457FE"/>
    <w:rsid w:val="00046652"/>
    <w:rsid w:val="00055A27"/>
    <w:rsid w:val="00056A2E"/>
    <w:rsid w:val="00076F5F"/>
    <w:rsid w:val="00077BB2"/>
    <w:rsid w:val="00080F83"/>
    <w:rsid w:val="00086558"/>
    <w:rsid w:val="000B2C85"/>
    <w:rsid w:val="000B3C5A"/>
    <w:rsid w:val="000D37F6"/>
    <w:rsid w:val="000F47A7"/>
    <w:rsid w:val="001038F7"/>
    <w:rsid w:val="00112631"/>
    <w:rsid w:val="001160E6"/>
    <w:rsid w:val="00117206"/>
    <w:rsid w:val="001370A7"/>
    <w:rsid w:val="00145695"/>
    <w:rsid w:val="001655D6"/>
    <w:rsid w:val="00175941"/>
    <w:rsid w:val="00180B4C"/>
    <w:rsid w:val="001D744C"/>
    <w:rsid w:val="001E5093"/>
    <w:rsid w:val="001E64C4"/>
    <w:rsid w:val="001F7E21"/>
    <w:rsid w:val="002132F2"/>
    <w:rsid w:val="00231698"/>
    <w:rsid w:val="00232055"/>
    <w:rsid w:val="00237420"/>
    <w:rsid w:val="0024252A"/>
    <w:rsid w:val="00244C88"/>
    <w:rsid w:val="00255955"/>
    <w:rsid w:val="002561D9"/>
    <w:rsid w:val="00262D7A"/>
    <w:rsid w:val="002831EE"/>
    <w:rsid w:val="00286696"/>
    <w:rsid w:val="002B2FCB"/>
    <w:rsid w:val="002C7C42"/>
    <w:rsid w:val="002D60AF"/>
    <w:rsid w:val="002D7FD3"/>
    <w:rsid w:val="002E06A9"/>
    <w:rsid w:val="00312FDE"/>
    <w:rsid w:val="003140DC"/>
    <w:rsid w:val="00327BCA"/>
    <w:rsid w:val="003301F9"/>
    <w:rsid w:val="00345ECE"/>
    <w:rsid w:val="00363F71"/>
    <w:rsid w:val="00373395"/>
    <w:rsid w:val="00373F5E"/>
    <w:rsid w:val="003814D3"/>
    <w:rsid w:val="00382F1D"/>
    <w:rsid w:val="00386BBB"/>
    <w:rsid w:val="00397EC2"/>
    <w:rsid w:val="003B0D40"/>
    <w:rsid w:val="003D2562"/>
    <w:rsid w:val="003D672B"/>
    <w:rsid w:val="003D7F19"/>
    <w:rsid w:val="003E1F98"/>
    <w:rsid w:val="003E24F4"/>
    <w:rsid w:val="003F6533"/>
    <w:rsid w:val="00423523"/>
    <w:rsid w:val="00427340"/>
    <w:rsid w:val="00427E12"/>
    <w:rsid w:val="00432DA4"/>
    <w:rsid w:val="00457150"/>
    <w:rsid w:val="00460B41"/>
    <w:rsid w:val="00463979"/>
    <w:rsid w:val="00463E84"/>
    <w:rsid w:val="00465FD4"/>
    <w:rsid w:val="00470B36"/>
    <w:rsid w:val="0047173A"/>
    <w:rsid w:val="00490E01"/>
    <w:rsid w:val="004977A9"/>
    <w:rsid w:val="004C214B"/>
    <w:rsid w:val="004E2234"/>
    <w:rsid w:val="004E3DAB"/>
    <w:rsid w:val="004F1E3F"/>
    <w:rsid w:val="0050301A"/>
    <w:rsid w:val="00511A23"/>
    <w:rsid w:val="00514A4A"/>
    <w:rsid w:val="00522F68"/>
    <w:rsid w:val="00524944"/>
    <w:rsid w:val="00537F1B"/>
    <w:rsid w:val="0054533D"/>
    <w:rsid w:val="00561737"/>
    <w:rsid w:val="0056605D"/>
    <w:rsid w:val="0059261E"/>
    <w:rsid w:val="005A27CB"/>
    <w:rsid w:val="005A306C"/>
    <w:rsid w:val="005A7685"/>
    <w:rsid w:val="005B27DD"/>
    <w:rsid w:val="005B35B7"/>
    <w:rsid w:val="005C130B"/>
    <w:rsid w:val="005E01E3"/>
    <w:rsid w:val="005E3726"/>
    <w:rsid w:val="005F0179"/>
    <w:rsid w:val="0062763E"/>
    <w:rsid w:val="00633428"/>
    <w:rsid w:val="0064564B"/>
    <w:rsid w:val="00647B33"/>
    <w:rsid w:val="00651826"/>
    <w:rsid w:val="00652E6E"/>
    <w:rsid w:val="00652FFE"/>
    <w:rsid w:val="0066300A"/>
    <w:rsid w:val="00672433"/>
    <w:rsid w:val="00681ACB"/>
    <w:rsid w:val="006830AD"/>
    <w:rsid w:val="00686C16"/>
    <w:rsid w:val="00690E4D"/>
    <w:rsid w:val="006F59E8"/>
    <w:rsid w:val="006F6361"/>
    <w:rsid w:val="00701A8E"/>
    <w:rsid w:val="00706D1F"/>
    <w:rsid w:val="00724396"/>
    <w:rsid w:val="00726563"/>
    <w:rsid w:val="0074078E"/>
    <w:rsid w:val="00742335"/>
    <w:rsid w:val="00747804"/>
    <w:rsid w:val="00751979"/>
    <w:rsid w:val="00754B78"/>
    <w:rsid w:val="00766555"/>
    <w:rsid w:val="00781579"/>
    <w:rsid w:val="007851A2"/>
    <w:rsid w:val="00787946"/>
    <w:rsid w:val="00797A76"/>
    <w:rsid w:val="007B34B6"/>
    <w:rsid w:val="007B4744"/>
    <w:rsid w:val="007C2644"/>
    <w:rsid w:val="00801403"/>
    <w:rsid w:val="00815928"/>
    <w:rsid w:val="008237F7"/>
    <w:rsid w:val="00845469"/>
    <w:rsid w:val="0084584F"/>
    <w:rsid w:val="00850EAE"/>
    <w:rsid w:val="0087438D"/>
    <w:rsid w:val="008778A4"/>
    <w:rsid w:val="008C2F81"/>
    <w:rsid w:val="008D2C4E"/>
    <w:rsid w:val="008D6FD2"/>
    <w:rsid w:val="00900AD0"/>
    <w:rsid w:val="009511E8"/>
    <w:rsid w:val="009571F7"/>
    <w:rsid w:val="00961378"/>
    <w:rsid w:val="00992B7C"/>
    <w:rsid w:val="009B1BA0"/>
    <w:rsid w:val="009B28B9"/>
    <w:rsid w:val="009E709B"/>
    <w:rsid w:val="009F5392"/>
    <w:rsid w:val="009F5951"/>
    <w:rsid w:val="00A04ACE"/>
    <w:rsid w:val="00A32AE6"/>
    <w:rsid w:val="00A46FFE"/>
    <w:rsid w:val="00A515EB"/>
    <w:rsid w:val="00A563D4"/>
    <w:rsid w:val="00A60977"/>
    <w:rsid w:val="00A62D07"/>
    <w:rsid w:val="00A82132"/>
    <w:rsid w:val="00A87366"/>
    <w:rsid w:val="00AC3CDF"/>
    <w:rsid w:val="00AE798D"/>
    <w:rsid w:val="00AF467F"/>
    <w:rsid w:val="00B25B76"/>
    <w:rsid w:val="00B529CF"/>
    <w:rsid w:val="00B614A5"/>
    <w:rsid w:val="00B651FD"/>
    <w:rsid w:val="00BB6FAF"/>
    <w:rsid w:val="00BC4DCF"/>
    <w:rsid w:val="00BC522C"/>
    <w:rsid w:val="00BD0D96"/>
    <w:rsid w:val="00BE4CDD"/>
    <w:rsid w:val="00BE57B7"/>
    <w:rsid w:val="00BF06C0"/>
    <w:rsid w:val="00C261E5"/>
    <w:rsid w:val="00C344CA"/>
    <w:rsid w:val="00C365C5"/>
    <w:rsid w:val="00C44D59"/>
    <w:rsid w:val="00C93768"/>
    <w:rsid w:val="00CD15CB"/>
    <w:rsid w:val="00CD3597"/>
    <w:rsid w:val="00CE1002"/>
    <w:rsid w:val="00CE290D"/>
    <w:rsid w:val="00CE677B"/>
    <w:rsid w:val="00CF1B76"/>
    <w:rsid w:val="00D0141D"/>
    <w:rsid w:val="00D05296"/>
    <w:rsid w:val="00D3393C"/>
    <w:rsid w:val="00D3536B"/>
    <w:rsid w:val="00D423A8"/>
    <w:rsid w:val="00D539A0"/>
    <w:rsid w:val="00D62CA9"/>
    <w:rsid w:val="00D64A48"/>
    <w:rsid w:val="00D96AFB"/>
    <w:rsid w:val="00DB4DD1"/>
    <w:rsid w:val="00DB692B"/>
    <w:rsid w:val="00DF03E8"/>
    <w:rsid w:val="00DF534D"/>
    <w:rsid w:val="00DF537B"/>
    <w:rsid w:val="00E10974"/>
    <w:rsid w:val="00E11696"/>
    <w:rsid w:val="00E51B6F"/>
    <w:rsid w:val="00E6515E"/>
    <w:rsid w:val="00E70015"/>
    <w:rsid w:val="00E74A74"/>
    <w:rsid w:val="00E80FAE"/>
    <w:rsid w:val="00E85148"/>
    <w:rsid w:val="00E965F3"/>
    <w:rsid w:val="00EB0964"/>
    <w:rsid w:val="00EB6EF2"/>
    <w:rsid w:val="00EC59BE"/>
    <w:rsid w:val="00EC6345"/>
    <w:rsid w:val="00F010E2"/>
    <w:rsid w:val="00F022ED"/>
    <w:rsid w:val="00F13DFF"/>
    <w:rsid w:val="00F21C53"/>
    <w:rsid w:val="00F21EF9"/>
    <w:rsid w:val="00F22967"/>
    <w:rsid w:val="00F24816"/>
    <w:rsid w:val="00F30668"/>
    <w:rsid w:val="00F35607"/>
    <w:rsid w:val="00F368F2"/>
    <w:rsid w:val="00F423DE"/>
    <w:rsid w:val="00F47263"/>
    <w:rsid w:val="00F64B73"/>
    <w:rsid w:val="00F81E51"/>
    <w:rsid w:val="00F87FD4"/>
    <w:rsid w:val="00F900A3"/>
    <w:rsid w:val="00FA4D3F"/>
    <w:rsid w:val="00FE4680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651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  <w:style w:type="paragraph" w:styleId="a7">
    <w:name w:val="List Paragraph"/>
    <w:basedOn w:val="a"/>
    <w:uiPriority w:val="34"/>
    <w:qFormat/>
    <w:rsid w:val="00055A27"/>
    <w:pPr>
      <w:ind w:left="720"/>
      <w:contextualSpacing/>
    </w:pPr>
  </w:style>
  <w:style w:type="table" w:styleId="a8">
    <w:name w:val="Table Grid"/>
    <w:basedOn w:val="a1"/>
    <w:rsid w:val="00A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F71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B09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647B33"/>
    <w:rPr>
      <w:color w:val="0000FF" w:themeColor="hyperlink"/>
      <w:u w:val="single"/>
    </w:rPr>
  </w:style>
  <w:style w:type="paragraph" w:customStyle="1" w:styleId="ad">
    <w:name w:val="Знак"/>
    <w:basedOn w:val="a"/>
    <w:rsid w:val="005249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B651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e">
    <w:name w:val="Знак"/>
    <w:basedOn w:val="a"/>
    <w:rsid w:val="00B651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651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  <w:style w:type="paragraph" w:styleId="a7">
    <w:name w:val="List Paragraph"/>
    <w:basedOn w:val="a"/>
    <w:uiPriority w:val="34"/>
    <w:qFormat/>
    <w:rsid w:val="00055A27"/>
    <w:pPr>
      <w:ind w:left="720"/>
      <w:contextualSpacing/>
    </w:pPr>
  </w:style>
  <w:style w:type="table" w:styleId="a8">
    <w:name w:val="Table Grid"/>
    <w:basedOn w:val="a1"/>
    <w:rsid w:val="00A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F71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B09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647B33"/>
    <w:rPr>
      <w:color w:val="0000FF" w:themeColor="hyperlink"/>
      <w:u w:val="single"/>
    </w:rPr>
  </w:style>
  <w:style w:type="paragraph" w:customStyle="1" w:styleId="ad">
    <w:name w:val="Знак"/>
    <w:basedOn w:val="a"/>
    <w:rsid w:val="005249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B651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e">
    <w:name w:val="Знак"/>
    <w:basedOn w:val="a"/>
    <w:rsid w:val="00B651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krytie.edu.yar.ru/discover/material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5737</Words>
  <Characters>32706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760512</dc:creator>
  <cp:lastModifiedBy>Komar</cp:lastModifiedBy>
  <cp:revision>7</cp:revision>
  <dcterms:created xsi:type="dcterms:W3CDTF">2018-04-19T14:28:00Z</dcterms:created>
  <dcterms:modified xsi:type="dcterms:W3CDTF">2018-04-20T09:27:00Z</dcterms:modified>
</cp:coreProperties>
</file>